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003A" w14:textId="3C30E673" w:rsidR="005162A9" w:rsidRDefault="001A6413">
      <w:pPr>
        <w:keepNext/>
        <w:spacing w:before="240" w:after="60" w:line="240" w:lineRule="auto"/>
        <w:jc w:val="center"/>
        <w:outlineLvl w:val="0"/>
        <w:rPr>
          <w:rFonts w:eastAsia="Times New Roman" w:cs="Arial"/>
          <w:b/>
          <w:bCs/>
          <w:kern w:val="2"/>
          <w:sz w:val="28"/>
          <w:szCs w:val="32"/>
          <w:lang w:val="fr-FR" w:eastAsia="fr-FR"/>
        </w:rPr>
      </w:pPr>
      <w:r>
        <w:rPr>
          <w:noProof/>
        </w:rPr>
        <w:drawing>
          <wp:anchor distT="0" distB="0" distL="114300" distR="114300" simplePos="0" relativeHeight="251658240" behindDoc="1" locked="0" layoutInCell="1" allowOverlap="1" wp14:anchorId="0F501ECB" wp14:editId="651D2E66">
            <wp:simplePos x="0" y="0"/>
            <wp:positionH relativeFrom="column">
              <wp:posOffset>337820</wp:posOffset>
            </wp:positionH>
            <wp:positionV relativeFrom="paragraph">
              <wp:posOffset>6350</wp:posOffset>
            </wp:positionV>
            <wp:extent cx="516255" cy="657225"/>
            <wp:effectExtent l="0" t="0" r="0" b="9525"/>
            <wp:wrapTight wrapText="bothSides">
              <wp:wrapPolygon edited="0">
                <wp:start x="0" y="0"/>
                <wp:lineTo x="0" y="21287"/>
                <wp:lineTo x="20723" y="21287"/>
                <wp:lineTo x="20723" y="0"/>
                <wp:lineTo x="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25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24D">
        <w:rPr>
          <w:rFonts w:eastAsia="Times New Roman" w:cs="Arial"/>
          <w:b/>
          <w:bCs/>
          <w:kern w:val="2"/>
          <w:sz w:val="28"/>
          <w:szCs w:val="32"/>
          <w:lang w:val="fr-FR" w:eastAsia="fr-FR"/>
        </w:rPr>
        <w:t>Information – Qualité de l’eau</w:t>
      </w:r>
    </w:p>
    <w:p w14:paraId="6CD30E0F" w14:textId="77777777" w:rsidR="002A778C" w:rsidRDefault="002A778C">
      <w:pPr>
        <w:spacing w:after="0" w:line="240" w:lineRule="auto"/>
        <w:ind w:left="501"/>
        <w:jc w:val="both"/>
        <w:rPr>
          <w:rFonts w:eastAsia="Times New Roman" w:cs="Times New Roman"/>
          <w:sz w:val="20"/>
          <w:szCs w:val="24"/>
          <w:lang w:val="fr-FR" w:eastAsia="fr-FR"/>
        </w:rPr>
      </w:pPr>
    </w:p>
    <w:p w14:paraId="298FDE4E" w14:textId="79CCADB5" w:rsidR="001A6413" w:rsidRDefault="001A6413" w:rsidP="001A6413">
      <w:pPr>
        <w:pStyle w:val="NormalWeb"/>
      </w:pPr>
    </w:p>
    <w:p w14:paraId="2A45003B" w14:textId="292D05F8" w:rsidR="005162A9" w:rsidRDefault="0076024D">
      <w:pPr>
        <w:spacing w:after="0" w:line="240" w:lineRule="auto"/>
        <w:ind w:left="501"/>
        <w:jc w:val="both"/>
      </w:pPr>
      <w:r>
        <w:rPr>
          <w:rFonts w:eastAsia="Times New Roman" w:cs="Times New Roman"/>
          <w:b/>
          <w:sz w:val="20"/>
          <w:szCs w:val="24"/>
          <w:lang w:val="fr-FR" w:eastAsia="fr-FR"/>
        </w:rPr>
        <w:t xml:space="preserve">Qualité de l’eau potable en </w:t>
      </w:r>
      <w:r w:rsidR="007956AA">
        <w:rPr>
          <w:rFonts w:eastAsia="Times New Roman" w:cs="Times New Roman"/>
          <w:b/>
          <w:sz w:val="20"/>
          <w:szCs w:val="24"/>
          <w:lang w:val="fr-FR" w:eastAsia="fr-FR"/>
        </w:rPr>
        <w:t>2023</w:t>
      </w:r>
      <w:r>
        <w:rPr>
          <w:rFonts w:eastAsia="Times New Roman" w:cs="Times New Roman"/>
          <w:b/>
          <w:sz w:val="20"/>
          <w:szCs w:val="24"/>
          <w:lang w:val="fr-FR" w:eastAsia="fr-FR"/>
        </w:rPr>
        <w:t xml:space="preserve"> – Commune de </w:t>
      </w:r>
      <w:r w:rsidR="00570FC0">
        <w:rPr>
          <w:rFonts w:eastAsia="Times New Roman" w:cs="Times New Roman"/>
          <w:b/>
          <w:sz w:val="20"/>
          <w:szCs w:val="24"/>
          <w:lang w:val="fr-FR" w:eastAsia="fr-FR"/>
        </w:rPr>
        <w:t>Missy</w:t>
      </w:r>
      <w:r>
        <w:rPr>
          <w:rFonts w:eastAsia="Times New Roman" w:cs="Times New Roman"/>
          <w:b/>
          <w:sz w:val="20"/>
          <w:szCs w:val="24"/>
          <w:lang w:val="fr-FR" w:eastAsia="fr-FR"/>
        </w:rPr>
        <w:t>, réseau de distribution.</w:t>
      </w:r>
    </w:p>
    <w:p w14:paraId="2A45003C" w14:textId="77777777" w:rsidR="005162A9" w:rsidRDefault="0076024D">
      <w:pPr>
        <w:spacing w:after="0" w:line="240" w:lineRule="auto"/>
        <w:ind w:left="501"/>
        <w:jc w:val="both"/>
      </w:pPr>
      <w:r>
        <w:rPr>
          <w:rFonts w:eastAsia="Times New Roman" w:cs="Times New Roman"/>
          <w:b/>
          <w:sz w:val="20"/>
          <w:szCs w:val="24"/>
          <w:lang w:val="fr-FR" w:eastAsia="fr-FR"/>
        </w:rPr>
        <w:br/>
      </w:r>
      <w:r>
        <w:rPr>
          <w:rFonts w:eastAsia="Times New Roman" w:cs="Times New Roman"/>
          <w:sz w:val="20"/>
          <w:szCs w:val="24"/>
          <w:lang w:val="fr-FR" w:eastAsia="fr-FR"/>
        </w:rPr>
        <w:t>Conformément à l’article 5 de l’Ordonnance fédérale sur l’eau potable et l’eau des installations de baignade et de douche accessibles au public (OPBD, RS 817.022.11) et en qualité de distributeur d’eau, nous sommes tenus d’informer les consommateurs au moins une fois par année au sujet de la qualité de l’eau potable.</w:t>
      </w:r>
    </w:p>
    <w:p w14:paraId="2A45003D" w14:textId="77777777" w:rsidR="005162A9" w:rsidRDefault="005162A9">
      <w:pPr>
        <w:spacing w:after="0" w:line="240" w:lineRule="auto"/>
        <w:ind w:left="501"/>
        <w:jc w:val="both"/>
        <w:rPr>
          <w:rFonts w:eastAsia="Times New Roman" w:cs="Times New Roman"/>
          <w:b/>
          <w:sz w:val="20"/>
          <w:szCs w:val="24"/>
          <w:lang w:val="fr-FR" w:eastAsia="fr-FR"/>
        </w:rPr>
      </w:pPr>
    </w:p>
    <w:p w14:paraId="2A45003E" w14:textId="1593BADB" w:rsidR="005162A9" w:rsidRDefault="0076024D">
      <w:pPr>
        <w:spacing w:after="0" w:line="240" w:lineRule="auto"/>
        <w:ind w:left="501"/>
        <w:jc w:val="both"/>
      </w:pPr>
      <w:r>
        <w:rPr>
          <w:rFonts w:eastAsia="Times New Roman" w:cs="Times New Roman"/>
          <w:b/>
          <w:sz w:val="20"/>
          <w:szCs w:val="24"/>
          <w:lang w:val="fr-FR" w:eastAsia="fr-FR"/>
        </w:rPr>
        <w:t>Provenance</w:t>
      </w:r>
      <w:r>
        <w:rPr>
          <w:rFonts w:eastAsia="Times New Roman" w:cs="Times New Roman"/>
          <w:sz w:val="20"/>
          <w:szCs w:val="24"/>
          <w:lang w:val="fr-FR" w:eastAsia="fr-FR"/>
        </w:rPr>
        <w:br/>
        <w:t xml:space="preserve">L’eau alimentant le réseau communal provient </w:t>
      </w:r>
      <w:r w:rsidR="004E12C6">
        <w:rPr>
          <w:rFonts w:eastAsia="Times New Roman" w:cs="Times New Roman"/>
          <w:sz w:val="20"/>
          <w:szCs w:val="24"/>
          <w:lang w:val="fr-FR" w:eastAsia="fr-FR"/>
        </w:rPr>
        <w:t>en totalité de l’association régionale ABV</w:t>
      </w:r>
      <w:r>
        <w:rPr>
          <w:rFonts w:eastAsia="Times New Roman" w:cs="Times New Roman"/>
          <w:sz w:val="20"/>
          <w:szCs w:val="24"/>
          <w:lang w:val="fr-FR" w:eastAsia="fr-FR"/>
        </w:rPr>
        <w:t>.</w:t>
      </w:r>
    </w:p>
    <w:p w14:paraId="2A45003F" w14:textId="77777777" w:rsidR="005162A9" w:rsidRDefault="005162A9">
      <w:pPr>
        <w:spacing w:after="0" w:line="240" w:lineRule="auto"/>
        <w:ind w:left="501"/>
        <w:jc w:val="both"/>
        <w:rPr>
          <w:rFonts w:eastAsia="Times New Roman" w:cs="Times New Roman"/>
          <w:sz w:val="20"/>
          <w:szCs w:val="24"/>
          <w:lang w:val="fr-FR" w:eastAsia="fr-FR"/>
        </w:rPr>
      </w:pPr>
    </w:p>
    <w:p w14:paraId="2A450040" w14:textId="77777777" w:rsidR="005162A9" w:rsidRDefault="0076024D">
      <w:pPr>
        <w:spacing w:after="0" w:line="240" w:lineRule="auto"/>
        <w:ind w:left="501"/>
        <w:jc w:val="both"/>
      </w:pPr>
      <w:r>
        <w:rPr>
          <w:rFonts w:eastAsia="Times New Roman" w:cs="Times New Roman"/>
          <w:b/>
          <w:sz w:val="20"/>
          <w:szCs w:val="24"/>
          <w:lang w:val="fr-FR" w:eastAsia="fr-FR"/>
        </w:rPr>
        <w:t>Traitement</w:t>
      </w:r>
    </w:p>
    <w:p w14:paraId="2A450041" w14:textId="69648856" w:rsidR="005162A9" w:rsidRDefault="0076024D">
      <w:pPr>
        <w:spacing w:after="0" w:line="240" w:lineRule="auto"/>
        <w:ind w:left="501"/>
        <w:jc w:val="both"/>
        <w:rPr>
          <w:rFonts w:eastAsia="Times New Roman" w:cs="Times New Roman"/>
          <w:b/>
          <w:sz w:val="20"/>
          <w:szCs w:val="24"/>
          <w:lang w:val="fr-FR" w:eastAsia="fr-FR"/>
        </w:rPr>
      </w:pPr>
      <w:r>
        <w:rPr>
          <w:rFonts w:eastAsia="Times New Roman" w:cs="Times New Roman"/>
          <w:sz w:val="20"/>
          <w:szCs w:val="24"/>
          <w:lang w:val="fr-FR" w:eastAsia="fr-FR"/>
        </w:rPr>
        <w:t>L’eau distribuée n’est pas traitée</w:t>
      </w:r>
      <w:r w:rsidR="004E12C6">
        <w:rPr>
          <w:rFonts w:eastAsia="Times New Roman" w:cs="Times New Roman"/>
          <w:sz w:val="20"/>
          <w:szCs w:val="24"/>
          <w:lang w:val="fr-FR" w:eastAsia="fr-FR"/>
        </w:rPr>
        <w:t xml:space="preserve"> par le distributeur communal</w:t>
      </w:r>
      <w:r>
        <w:rPr>
          <w:rFonts w:eastAsia="Times New Roman" w:cs="Times New Roman"/>
          <w:sz w:val="20"/>
          <w:szCs w:val="24"/>
          <w:lang w:val="fr-FR" w:eastAsia="fr-FR"/>
        </w:rPr>
        <w:t>.</w:t>
      </w:r>
    </w:p>
    <w:p w14:paraId="2A450042" w14:textId="77777777" w:rsidR="005162A9" w:rsidRDefault="005162A9">
      <w:pPr>
        <w:spacing w:after="0" w:line="240" w:lineRule="auto"/>
        <w:ind w:left="501"/>
        <w:jc w:val="both"/>
        <w:rPr>
          <w:rFonts w:eastAsia="Times New Roman" w:cs="Times New Roman"/>
          <w:b/>
          <w:sz w:val="20"/>
          <w:szCs w:val="24"/>
          <w:lang w:val="fr-FR" w:eastAsia="fr-FR"/>
        </w:rPr>
      </w:pPr>
    </w:p>
    <w:p w14:paraId="2A450043" w14:textId="77777777" w:rsidR="005162A9" w:rsidRDefault="0076024D">
      <w:pPr>
        <w:spacing w:after="0" w:line="240" w:lineRule="auto"/>
        <w:ind w:left="501"/>
        <w:jc w:val="both"/>
        <w:rPr>
          <w:rFonts w:eastAsia="Times New Roman" w:cs="Times New Roman"/>
          <w:sz w:val="20"/>
          <w:szCs w:val="24"/>
          <w:lang w:val="fr-FR" w:eastAsia="fr-FR"/>
        </w:rPr>
      </w:pPr>
      <w:r>
        <w:rPr>
          <w:rFonts w:eastAsia="Times New Roman" w:cs="Times New Roman"/>
          <w:b/>
          <w:sz w:val="20"/>
          <w:szCs w:val="24"/>
          <w:lang w:val="fr-FR" w:eastAsia="fr-FR"/>
        </w:rPr>
        <w:t>Contrôles sanitaires</w:t>
      </w:r>
    </w:p>
    <w:p w14:paraId="2A450044" w14:textId="77777777" w:rsidR="005162A9" w:rsidRDefault="0076024D">
      <w:pPr>
        <w:spacing w:after="0" w:line="240" w:lineRule="auto"/>
        <w:ind w:left="501"/>
        <w:jc w:val="both"/>
      </w:pPr>
      <w:r>
        <w:rPr>
          <w:rFonts w:eastAsia="Times New Roman" w:cs="Times New Roman"/>
          <w:sz w:val="20"/>
          <w:szCs w:val="24"/>
          <w:lang w:val="fr-FR" w:eastAsia="fr-FR"/>
        </w:rPr>
        <w:t xml:space="preserve">Le suivi de la qualité de l’eau potable distribuée comporte </w:t>
      </w:r>
      <w:r w:rsidRPr="004E12C6">
        <w:rPr>
          <w:rFonts w:eastAsia="Times New Roman" w:cs="Times New Roman"/>
          <w:sz w:val="20"/>
          <w:szCs w:val="24"/>
          <w:lang w:val="fr-FR" w:eastAsia="fr-FR"/>
        </w:rPr>
        <w:t>deux prélèvements par année</w:t>
      </w:r>
      <w:r>
        <w:rPr>
          <w:rFonts w:eastAsia="Times New Roman" w:cs="Times New Roman"/>
          <w:sz w:val="20"/>
          <w:szCs w:val="24"/>
          <w:lang w:val="fr-FR" w:eastAsia="fr-FR"/>
        </w:rPr>
        <w:t xml:space="preserve"> effectués par notre fontainier.</w:t>
      </w:r>
    </w:p>
    <w:p w14:paraId="2A450045" w14:textId="77777777" w:rsidR="005162A9" w:rsidRDefault="005162A9">
      <w:pPr>
        <w:spacing w:after="0" w:line="240" w:lineRule="auto"/>
        <w:ind w:left="501"/>
        <w:jc w:val="both"/>
        <w:rPr>
          <w:rFonts w:eastAsia="Times New Roman" w:cs="Times New Roman"/>
          <w:b/>
          <w:sz w:val="20"/>
          <w:szCs w:val="24"/>
          <w:lang w:val="fr-FR" w:eastAsia="fr-FR"/>
        </w:rPr>
      </w:pPr>
    </w:p>
    <w:p w14:paraId="2A450047" w14:textId="3B084420" w:rsidR="005162A9" w:rsidRDefault="0076024D">
      <w:pPr>
        <w:spacing w:after="0" w:line="240" w:lineRule="auto"/>
        <w:ind w:left="501"/>
        <w:jc w:val="both"/>
        <w:rPr>
          <w:rFonts w:eastAsia="Times New Roman" w:cs="Times New Roman"/>
          <w:b/>
          <w:i/>
          <w:sz w:val="20"/>
          <w:szCs w:val="24"/>
          <w:lang w:val="fr-FR" w:eastAsia="fr-FR"/>
        </w:rPr>
      </w:pPr>
      <w:r>
        <w:rPr>
          <w:rFonts w:eastAsia="Times New Roman" w:cs="Times New Roman"/>
          <w:b/>
          <w:sz w:val="20"/>
          <w:szCs w:val="24"/>
          <w:lang w:val="fr-FR" w:eastAsia="fr-FR"/>
        </w:rPr>
        <w:t>Bactériologie</w:t>
      </w:r>
      <w:r>
        <w:rPr>
          <w:rFonts w:eastAsia="Times New Roman" w:cs="Times New Roman"/>
          <w:b/>
          <w:sz w:val="20"/>
          <w:szCs w:val="24"/>
          <w:lang w:val="fr-FR" w:eastAsia="fr-FR"/>
        </w:rPr>
        <w:br/>
      </w:r>
      <w:r>
        <w:rPr>
          <w:rFonts w:eastAsia="Times New Roman" w:cs="Times New Roman"/>
          <w:sz w:val="20"/>
          <w:szCs w:val="24"/>
          <w:lang w:val="fr-FR" w:eastAsia="fr-FR"/>
        </w:rPr>
        <w:t xml:space="preserve">Aucun dépassement des valeurs maximales n’a été observé concernant les analyses microbiologiques. </w:t>
      </w:r>
    </w:p>
    <w:p w14:paraId="2A450048" w14:textId="6136D954" w:rsidR="005162A9" w:rsidRDefault="0076024D">
      <w:pPr>
        <w:spacing w:after="0" w:line="240" w:lineRule="auto"/>
        <w:ind w:left="501"/>
        <w:jc w:val="both"/>
        <w:rPr>
          <w:rFonts w:eastAsia="Times New Roman" w:cs="Times New Roman"/>
          <w:b/>
          <w:sz w:val="16"/>
          <w:szCs w:val="24"/>
          <w:lang w:val="fr-FR" w:eastAsia="fr-FR"/>
        </w:rPr>
      </w:pPr>
      <w:r>
        <w:rPr>
          <w:rFonts w:eastAsia="Times New Roman" w:cs="Times New Roman"/>
          <w:sz w:val="20"/>
          <w:szCs w:val="24"/>
          <w:lang w:val="fr-FR" w:eastAsia="fr-FR"/>
        </w:rPr>
        <w:br/>
      </w:r>
      <w:r>
        <w:rPr>
          <w:rFonts w:eastAsia="Times New Roman" w:cs="Times New Roman"/>
          <w:b/>
          <w:sz w:val="20"/>
          <w:szCs w:val="24"/>
          <w:lang w:val="fr-FR" w:eastAsia="fr-FR"/>
        </w:rPr>
        <w:t xml:space="preserve">Paramètres physico-chimiques </w:t>
      </w:r>
    </w:p>
    <w:p w14:paraId="40DE02A8" w14:textId="739D96CF" w:rsidR="007956AA" w:rsidRDefault="0007358B">
      <w:pPr>
        <w:spacing w:after="0" w:line="240" w:lineRule="auto"/>
        <w:ind w:left="501"/>
        <w:jc w:val="both"/>
        <w:rPr>
          <w:rFonts w:eastAsia="Times New Roman" w:cs="Times New Roman"/>
          <w:sz w:val="20"/>
          <w:szCs w:val="24"/>
          <w:lang w:val="fr-FR" w:eastAsia="fr-FR"/>
        </w:rPr>
      </w:pPr>
      <w:r>
        <w:rPr>
          <w:rFonts w:eastAsia="Times New Roman" w:cs="Times New Roman"/>
          <w:sz w:val="20"/>
          <w:szCs w:val="24"/>
          <w:lang w:val="fr-FR" w:eastAsia="fr-FR"/>
        </w:rPr>
        <w:t>Le distributeur</w:t>
      </w:r>
      <w:r w:rsidR="0076024D">
        <w:rPr>
          <w:rFonts w:eastAsia="Times New Roman" w:cs="Times New Roman"/>
          <w:sz w:val="20"/>
          <w:szCs w:val="24"/>
          <w:lang w:val="fr-FR" w:eastAsia="fr-FR"/>
        </w:rPr>
        <w:t xml:space="preserve"> surveille dans le cadre de son autocontrôle l’évolution </w:t>
      </w:r>
      <w:r w:rsidR="00794A8E">
        <w:rPr>
          <w:rFonts w:eastAsia="Times New Roman" w:cs="Times New Roman"/>
          <w:sz w:val="20"/>
          <w:szCs w:val="24"/>
          <w:lang w:val="fr-FR" w:eastAsia="fr-FR"/>
        </w:rPr>
        <w:t>de divers paramètres</w:t>
      </w:r>
      <w:r w:rsidR="0006045C">
        <w:rPr>
          <w:rFonts w:eastAsia="Times New Roman" w:cs="Times New Roman"/>
          <w:sz w:val="20"/>
          <w:szCs w:val="24"/>
          <w:lang w:val="fr-FR" w:eastAsia="fr-FR"/>
        </w:rPr>
        <w:t xml:space="preserve">. </w:t>
      </w:r>
      <w:r w:rsidR="007956AA">
        <w:rPr>
          <w:rFonts w:eastAsia="Times New Roman" w:cs="Times New Roman"/>
          <w:sz w:val="20"/>
          <w:szCs w:val="24"/>
          <w:lang w:val="fr-FR" w:eastAsia="fr-FR"/>
        </w:rPr>
        <w:t>Aucun d’eux ne dépassent les limites autorisées pour cette campagne de mesures.</w:t>
      </w:r>
    </w:p>
    <w:p w14:paraId="2A45004C" w14:textId="1FD9AD90" w:rsidR="005162A9" w:rsidRDefault="000B48D4" w:rsidP="007C2B54">
      <w:pPr>
        <w:spacing w:after="0" w:line="240" w:lineRule="auto"/>
        <w:ind w:left="501"/>
        <w:jc w:val="both"/>
        <w:rPr>
          <w:rFonts w:eastAsia="Times New Roman" w:cs="Times New Roman"/>
          <w:sz w:val="20"/>
          <w:szCs w:val="24"/>
          <w:lang w:val="fr-FR" w:eastAsia="fr-FR"/>
        </w:rPr>
      </w:pPr>
      <w:r>
        <w:rPr>
          <w:rFonts w:eastAsia="Times New Roman" w:cs="Times New Roman"/>
          <w:sz w:val="20"/>
          <w:szCs w:val="24"/>
          <w:lang w:val="fr-FR" w:eastAsia="fr-FR"/>
        </w:rPr>
        <w:t>En l’état actuel de la législation, aucun micropolluants ne dépasse la norme</w:t>
      </w:r>
      <w:r w:rsidR="00151F39">
        <w:rPr>
          <w:rFonts w:eastAsia="Times New Roman" w:cs="Times New Roman"/>
          <w:sz w:val="20"/>
          <w:szCs w:val="24"/>
          <w:lang w:val="fr-FR" w:eastAsia="fr-FR"/>
        </w:rPr>
        <w:t xml:space="preserve">. </w:t>
      </w:r>
      <w:r w:rsidR="007C2B54">
        <w:rPr>
          <w:rFonts w:eastAsia="Times New Roman" w:cs="Times New Roman"/>
          <w:sz w:val="20"/>
          <w:szCs w:val="24"/>
          <w:lang w:val="fr-FR" w:eastAsia="fr-FR"/>
        </w:rPr>
        <w:t>Le réseau étant alimenté en totalité par l’association régionale, vous trouver le rapport concernant les micropolluants sur le site internet de cette dernière. Le plus récent étant celui de mars 2023.</w:t>
      </w:r>
    </w:p>
    <w:p w14:paraId="6F7F64D7" w14:textId="77777777" w:rsidR="007E247B" w:rsidRDefault="007E247B">
      <w:pPr>
        <w:spacing w:after="0" w:line="240" w:lineRule="auto"/>
        <w:ind w:left="501"/>
        <w:jc w:val="both"/>
        <w:rPr>
          <w:rFonts w:eastAsia="Times New Roman" w:cs="Times New Roman"/>
          <w:sz w:val="20"/>
          <w:szCs w:val="24"/>
          <w:lang w:val="fr-FR" w:eastAsia="fr-FR"/>
        </w:rPr>
      </w:pPr>
    </w:p>
    <w:p w14:paraId="5BAA0944" w14:textId="10276AE6" w:rsidR="005E3992" w:rsidRPr="005E3992" w:rsidRDefault="0076024D" w:rsidP="005E3992">
      <w:pPr>
        <w:spacing w:after="0" w:line="240" w:lineRule="auto"/>
        <w:ind w:left="501"/>
        <w:rPr>
          <w:rFonts w:eastAsia="Times New Roman" w:cs="Times New Roman"/>
          <w:bCs/>
          <w:sz w:val="12"/>
          <w:szCs w:val="14"/>
          <w:lang w:val="fr-FR" w:eastAsia="fr-FR"/>
        </w:rPr>
      </w:pPr>
      <w:r>
        <w:rPr>
          <w:rFonts w:eastAsia="Times New Roman" w:cs="Times New Roman"/>
          <w:b/>
          <w:sz w:val="20"/>
          <w:szCs w:val="24"/>
          <w:lang w:val="fr-FR" w:eastAsia="fr-FR"/>
        </w:rPr>
        <w:t>Dureté totale :</w:t>
      </w:r>
      <w:r>
        <w:rPr>
          <w:rFonts w:eastAsia="Times New Roman" w:cs="Times New Roman"/>
          <w:sz w:val="20"/>
          <w:szCs w:val="24"/>
          <w:lang w:val="fr-FR" w:eastAsia="fr-FR"/>
        </w:rPr>
        <w:t xml:space="preserve"> </w:t>
      </w:r>
      <w:r w:rsidR="004E12C6">
        <w:rPr>
          <w:rFonts w:eastAsia="Times New Roman" w:cs="Times New Roman"/>
          <w:sz w:val="20"/>
          <w:szCs w:val="24"/>
          <w:lang w:val="fr-FR" w:eastAsia="fr-FR"/>
        </w:rPr>
        <w:t>1</w:t>
      </w:r>
      <w:r w:rsidR="002A778C">
        <w:rPr>
          <w:rFonts w:eastAsia="Times New Roman" w:cs="Times New Roman"/>
          <w:sz w:val="20"/>
          <w:szCs w:val="24"/>
          <w:lang w:val="fr-FR" w:eastAsia="fr-FR"/>
        </w:rPr>
        <w:t>3</w:t>
      </w:r>
      <w:r>
        <w:rPr>
          <w:rFonts w:eastAsia="Times New Roman" w:cs="Times New Roman"/>
          <w:sz w:val="20"/>
          <w:szCs w:val="24"/>
          <w:lang w:val="fr-FR" w:eastAsia="fr-FR"/>
        </w:rPr>
        <w:t>°f, soit</w:t>
      </w:r>
      <w:r w:rsidR="00843C6B">
        <w:rPr>
          <w:rFonts w:eastAsia="Times New Roman" w:cs="Times New Roman"/>
          <w:sz w:val="20"/>
          <w:szCs w:val="24"/>
          <w:lang w:val="fr-FR" w:eastAsia="fr-FR"/>
        </w:rPr>
        <w:t xml:space="preserve"> </w:t>
      </w:r>
      <w:r>
        <w:rPr>
          <w:rFonts w:eastAsia="Times New Roman" w:cs="Times New Roman"/>
          <w:sz w:val="20"/>
          <w:szCs w:val="24"/>
          <w:lang w:val="fr-FR" w:eastAsia="fr-FR"/>
        </w:rPr>
        <w:t xml:space="preserve">une eau </w:t>
      </w:r>
      <w:r w:rsidR="004E12C6">
        <w:rPr>
          <w:rFonts w:eastAsia="Times New Roman" w:cs="Times New Roman"/>
          <w:sz w:val="20"/>
          <w:szCs w:val="24"/>
          <w:lang w:val="fr-FR" w:eastAsia="fr-FR"/>
        </w:rPr>
        <w:t>douce</w:t>
      </w:r>
      <w:r>
        <w:rPr>
          <w:rFonts w:eastAsia="Times New Roman" w:cs="Times New Roman"/>
          <w:sz w:val="20"/>
          <w:szCs w:val="24"/>
          <w:lang w:val="fr-FR" w:eastAsia="fr-FR"/>
        </w:rPr>
        <w:br/>
      </w:r>
      <w:r w:rsidR="005E3992" w:rsidRPr="005E3992">
        <w:rPr>
          <w:rFonts w:eastAsia="Times New Roman" w:cs="Times New Roman"/>
          <w:bCs/>
          <w:sz w:val="16"/>
          <w:szCs w:val="20"/>
          <w:lang w:val="fr-FR" w:eastAsia="fr-FR"/>
        </w:rPr>
        <w:tab/>
      </w:r>
    </w:p>
    <w:tbl>
      <w:tblPr>
        <w:tblW w:w="8400" w:type="dxa"/>
        <w:tblInd w:w="78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014"/>
        <w:gridCol w:w="332"/>
        <w:gridCol w:w="1115"/>
        <w:gridCol w:w="607"/>
        <w:gridCol w:w="1632"/>
        <w:gridCol w:w="708"/>
        <w:gridCol w:w="992"/>
      </w:tblGrid>
      <w:tr w:rsidR="0007358B" w14:paraId="2A450055" w14:textId="77777777" w:rsidTr="005E3992">
        <w:tc>
          <w:tcPr>
            <w:tcW w:w="3014" w:type="dxa"/>
            <w:tcBorders>
              <w:top w:val="single" w:sz="4" w:space="0" w:color="000000"/>
              <w:left w:val="single" w:sz="4" w:space="0" w:color="000000"/>
              <w:bottom w:val="single" w:sz="4" w:space="0" w:color="000000"/>
            </w:tcBorders>
            <w:shd w:val="clear" w:color="auto" w:fill="auto"/>
          </w:tcPr>
          <w:p w14:paraId="2A45004E" w14:textId="77777777" w:rsidR="005162A9" w:rsidRDefault="0076024D">
            <w:pPr>
              <w:spacing w:after="0" w:line="240" w:lineRule="auto"/>
              <w:rPr>
                <w:rFonts w:eastAsia="Times New Roman" w:cs="Times New Roman"/>
                <w:b/>
                <w:sz w:val="16"/>
                <w:szCs w:val="18"/>
                <w:lang w:val="fr-FR" w:eastAsia="fr-FR"/>
              </w:rPr>
            </w:pPr>
            <w:r>
              <w:rPr>
                <w:rFonts w:eastAsia="Times New Roman" w:cs="Times New Roman"/>
                <w:b/>
                <w:sz w:val="16"/>
                <w:szCs w:val="18"/>
                <w:lang w:val="fr-FR" w:eastAsia="fr-FR"/>
              </w:rPr>
              <w:t>Température moyenne</w:t>
            </w:r>
          </w:p>
        </w:tc>
        <w:tc>
          <w:tcPr>
            <w:tcW w:w="332" w:type="dxa"/>
            <w:tcBorders>
              <w:top w:val="single" w:sz="4" w:space="0" w:color="000000"/>
              <w:left w:val="single" w:sz="4" w:space="0" w:color="000000"/>
              <w:bottom w:val="single" w:sz="4" w:space="0" w:color="000000"/>
            </w:tcBorders>
            <w:shd w:val="clear" w:color="auto" w:fill="auto"/>
          </w:tcPr>
          <w:p w14:paraId="2A45004F" w14:textId="77777777" w:rsidR="005162A9" w:rsidRDefault="005162A9">
            <w:pPr>
              <w:spacing w:after="0" w:line="240" w:lineRule="auto"/>
              <w:jc w:val="right"/>
              <w:rPr>
                <w:rFonts w:eastAsia="Times New Roman" w:cs="Times New Roman"/>
                <w:sz w:val="16"/>
                <w:szCs w:val="18"/>
                <w:lang w:val="fr-FR" w:eastAsia="fr-FR"/>
              </w:rPr>
            </w:pPr>
          </w:p>
        </w:tc>
        <w:tc>
          <w:tcPr>
            <w:tcW w:w="1115" w:type="dxa"/>
            <w:tcBorders>
              <w:top w:val="single" w:sz="4" w:space="0" w:color="000000"/>
              <w:bottom w:val="single" w:sz="4" w:space="0" w:color="000000"/>
              <w:right w:val="single" w:sz="4" w:space="0" w:color="000000"/>
            </w:tcBorders>
            <w:shd w:val="clear" w:color="auto" w:fill="auto"/>
          </w:tcPr>
          <w:p w14:paraId="2A450050" w14:textId="55D88179" w:rsidR="005162A9" w:rsidRDefault="008059DF">
            <w:pPr>
              <w:spacing w:after="0" w:line="240" w:lineRule="auto"/>
              <w:jc w:val="right"/>
              <w:rPr>
                <w:rFonts w:eastAsia="Times New Roman" w:cs="Times New Roman"/>
                <w:sz w:val="16"/>
                <w:szCs w:val="18"/>
                <w:lang w:val="fr-FR" w:eastAsia="fr-FR"/>
              </w:rPr>
            </w:pPr>
            <w:r>
              <w:rPr>
                <w:rFonts w:eastAsia="Times New Roman" w:cs="Times New Roman"/>
                <w:sz w:val="16"/>
                <w:szCs w:val="18"/>
                <w:lang w:val="fr-FR" w:eastAsia="fr-FR"/>
              </w:rPr>
              <w:t>1</w:t>
            </w:r>
            <w:r w:rsidR="002A778C">
              <w:rPr>
                <w:rFonts w:eastAsia="Times New Roman" w:cs="Times New Roman"/>
                <w:sz w:val="16"/>
                <w:szCs w:val="18"/>
                <w:lang w:val="fr-FR" w:eastAsia="fr-FR"/>
              </w:rPr>
              <w:t>1.5</w:t>
            </w:r>
            <w:r>
              <w:rPr>
                <w:rFonts w:eastAsia="Times New Roman" w:cs="Times New Roman"/>
                <w:sz w:val="16"/>
                <w:szCs w:val="18"/>
                <w:lang w:val="fr-FR" w:eastAsia="fr-FR"/>
              </w:rPr>
              <w:t xml:space="preserve"> </w:t>
            </w:r>
            <w:r w:rsidR="0076024D">
              <w:rPr>
                <w:rFonts w:eastAsia="Times New Roman" w:cs="Times New Roman"/>
                <w:sz w:val="16"/>
                <w:szCs w:val="18"/>
                <w:lang w:val="fr-FR" w:eastAsia="fr-FR"/>
              </w:rPr>
              <w:t>°C</w:t>
            </w:r>
          </w:p>
        </w:tc>
        <w:tc>
          <w:tcPr>
            <w:tcW w:w="607" w:type="dxa"/>
            <w:tcBorders>
              <w:left w:val="single" w:sz="4" w:space="0" w:color="000000"/>
              <w:right w:val="single" w:sz="4" w:space="0" w:color="000000"/>
            </w:tcBorders>
            <w:shd w:val="clear" w:color="auto" w:fill="auto"/>
          </w:tcPr>
          <w:p w14:paraId="2A450051" w14:textId="77777777" w:rsidR="005162A9" w:rsidRDefault="005162A9">
            <w:pPr>
              <w:spacing w:after="0" w:line="240" w:lineRule="auto"/>
              <w:rPr>
                <w:rFonts w:eastAsia="Times New Roman" w:cs="Times New Roman"/>
                <w:sz w:val="16"/>
                <w:szCs w:val="18"/>
                <w:lang w:val="fr-FR" w:eastAsia="fr-FR"/>
              </w:rPr>
            </w:pPr>
          </w:p>
        </w:tc>
        <w:tc>
          <w:tcPr>
            <w:tcW w:w="1632" w:type="dxa"/>
            <w:tcBorders>
              <w:top w:val="single" w:sz="4" w:space="0" w:color="000000"/>
              <w:left w:val="single" w:sz="4" w:space="0" w:color="000000"/>
              <w:bottom w:val="single" w:sz="4" w:space="0" w:color="000000"/>
            </w:tcBorders>
            <w:shd w:val="clear" w:color="auto" w:fill="auto"/>
          </w:tcPr>
          <w:p w14:paraId="2A450052" w14:textId="77777777" w:rsidR="005162A9" w:rsidRDefault="0076024D">
            <w:pPr>
              <w:spacing w:after="0" w:line="240" w:lineRule="auto"/>
              <w:rPr>
                <w:rFonts w:eastAsia="Times New Roman" w:cs="Times New Roman"/>
                <w:b/>
                <w:sz w:val="16"/>
                <w:szCs w:val="18"/>
                <w:lang w:val="fr-FR" w:eastAsia="fr-FR"/>
              </w:rPr>
            </w:pPr>
            <w:proofErr w:type="gramStart"/>
            <w:r>
              <w:rPr>
                <w:rFonts w:eastAsia="Times New Roman" w:cs="Times New Roman"/>
                <w:b/>
                <w:sz w:val="16"/>
                <w:szCs w:val="18"/>
                <w:lang w:val="fr-FR" w:eastAsia="fr-FR"/>
              </w:rPr>
              <w:t>pH</w:t>
            </w:r>
            <w:proofErr w:type="gramEnd"/>
          </w:p>
        </w:tc>
        <w:tc>
          <w:tcPr>
            <w:tcW w:w="708" w:type="dxa"/>
            <w:tcBorders>
              <w:top w:val="single" w:sz="4" w:space="0" w:color="000000"/>
              <w:left w:val="single" w:sz="4" w:space="0" w:color="000000"/>
              <w:bottom w:val="single" w:sz="4" w:space="0" w:color="000000"/>
            </w:tcBorders>
            <w:shd w:val="clear" w:color="auto" w:fill="auto"/>
          </w:tcPr>
          <w:p w14:paraId="2A450053" w14:textId="77777777" w:rsidR="005162A9" w:rsidRDefault="005162A9">
            <w:pPr>
              <w:spacing w:after="0" w:line="240" w:lineRule="auto"/>
              <w:jc w:val="right"/>
              <w:rPr>
                <w:rFonts w:eastAsia="Times New Roman" w:cs="Times New Roman"/>
                <w:sz w:val="16"/>
                <w:szCs w:val="18"/>
                <w:lang w:val="fr-FR" w:eastAsia="fr-FR"/>
              </w:rPr>
            </w:pPr>
          </w:p>
        </w:tc>
        <w:tc>
          <w:tcPr>
            <w:tcW w:w="992" w:type="dxa"/>
            <w:tcBorders>
              <w:top w:val="single" w:sz="4" w:space="0" w:color="000000"/>
              <w:bottom w:val="single" w:sz="4" w:space="0" w:color="000000"/>
              <w:right w:val="single" w:sz="4" w:space="0" w:color="000000"/>
            </w:tcBorders>
            <w:shd w:val="clear" w:color="auto" w:fill="auto"/>
          </w:tcPr>
          <w:p w14:paraId="2A450054" w14:textId="0F4D83AE" w:rsidR="005162A9" w:rsidRDefault="002A778C">
            <w:pPr>
              <w:spacing w:after="0" w:line="240" w:lineRule="auto"/>
              <w:jc w:val="right"/>
              <w:rPr>
                <w:rFonts w:eastAsia="Times New Roman" w:cs="Times New Roman"/>
                <w:sz w:val="16"/>
                <w:szCs w:val="18"/>
                <w:lang w:val="fr-FR" w:eastAsia="fr-FR"/>
              </w:rPr>
            </w:pPr>
            <w:r>
              <w:rPr>
                <w:rFonts w:eastAsia="Times New Roman" w:cs="Times New Roman"/>
                <w:sz w:val="16"/>
                <w:szCs w:val="18"/>
                <w:lang w:val="fr-FR" w:eastAsia="fr-FR"/>
              </w:rPr>
              <w:t>7.6</w:t>
            </w:r>
          </w:p>
        </w:tc>
      </w:tr>
      <w:tr w:rsidR="0007358B" w14:paraId="2A45005D" w14:textId="77777777" w:rsidTr="005E3992">
        <w:tc>
          <w:tcPr>
            <w:tcW w:w="3014" w:type="dxa"/>
            <w:tcBorders>
              <w:top w:val="single" w:sz="4" w:space="0" w:color="000000"/>
              <w:left w:val="single" w:sz="4" w:space="0" w:color="000000"/>
              <w:bottom w:val="single" w:sz="4" w:space="0" w:color="000000"/>
            </w:tcBorders>
            <w:shd w:val="clear" w:color="auto" w:fill="auto"/>
          </w:tcPr>
          <w:p w14:paraId="2A450056" w14:textId="77777777" w:rsidR="005162A9" w:rsidRDefault="0076024D">
            <w:pPr>
              <w:spacing w:after="0" w:line="240" w:lineRule="auto"/>
              <w:rPr>
                <w:rFonts w:eastAsia="Times New Roman" w:cs="Times New Roman"/>
                <w:b/>
                <w:sz w:val="16"/>
                <w:szCs w:val="18"/>
                <w:lang w:val="fr-FR" w:eastAsia="fr-FR"/>
              </w:rPr>
            </w:pPr>
            <w:r>
              <w:rPr>
                <w:rFonts w:eastAsia="Times New Roman" w:cs="Times New Roman"/>
                <w:b/>
                <w:sz w:val="16"/>
                <w:szCs w:val="18"/>
                <w:lang w:val="fr-FR" w:eastAsia="fr-FR"/>
              </w:rPr>
              <w:t>Calcium</w:t>
            </w:r>
          </w:p>
        </w:tc>
        <w:tc>
          <w:tcPr>
            <w:tcW w:w="332" w:type="dxa"/>
            <w:tcBorders>
              <w:top w:val="single" w:sz="4" w:space="0" w:color="000000"/>
              <w:left w:val="single" w:sz="4" w:space="0" w:color="000000"/>
              <w:bottom w:val="single" w:sz="4" w:space="0" w:color="000000"/>
            </w:tcBorders>
            <w:shd w:val="clear" w:color="auto" w:fill="auto"/>
          </w:tcPr>
          <w:p w14:paraId="2A450057" w14:textId="77777777" w:rsidR="005162A9" w:rsidRDefault="005162A9">
            <w:pPr>
              <w:spacing w:after="0" w:line="240" w:lineRule="auto"/>
              <w:jc w:val="right"/>
              <w:rPr>
                <w:rFonts w:eastAsia="Times New Roman" w:cs="Times New Roman"/>
                <w:sz w:val="16"/>
                <w:szCs w:val="18"/>
                <w:lang w:val="fr-FR" w:eastAsia="fr-FR"/>
              </w:rPr>
            </w:pPr>
          </w:p>
        </w:tc>
        <w:tc>
          <w:tcPr>
            <w:tcW w:w="1115" w:type="dxa"/>
            <w:tcBorders>
              <w:top w:val="single" w:sz="4" w:space="0" w:color="000000"/>
              <w:bottom w:val="single" w:sz="4" w:space="0" w:color="000000"/>
              <w:right w:val="single" w:sz="4" w:space="0" w:color="000000"/>
            </w:tcBorders>
            <w:shd w:val="clear" w:color="auto" w:fill="auto"/>
          </w:tcPr>
          <w:p w14:paraId="2A450058" w14:textId="5BFA443B" w:rsidR="005162A9" w:rsidRDefault="004E12C6">
            <w:pPr>
              <w:spacing w:after="0" w:line="240" w:lineRule="auto"/>
              <w:jc w:val="right"/>
              <w:rPr>
                <w:rFonts w:eastAsia="Times New Roman" w:cs="Times New Roman"/>
                <w:sz w:val="16"/>
                <w:szCs w:val="18"/>
                <w:lang w:val="fr-FR" w:eastAsia="fr-FR"/>
              </w:rPr>
            </w:pPr>
            <w:r>
              <w:rPr>
                <w:rFonts w:eastAsia="Times New Roman" w:cs="Times New Roman"/>
                <w:sz w:val="16"/>
                <w:szCs w:val="18"/>
                <w:lang w:val="fr-FR" w:eastAsia="fr-FR"/>
              </w:rPr>
              <w:t>4</w:t>
            </w:r>
            <w:r w:rsidR="002A778C">
              <w:rPr>
                <w:rFonts w:eastAsia="Times New Roman" w:cs="Times New Roman"/>
                <w:sz w:val="16"/>
                <w:szCs w:val="18"/>
                <w:lang w:val="fr-FR" w:eastAsia="fr-FR"/>
              </w:rPr>
              <w:t>2</w:t>
            </w:r>
            <w:r w:rsidR="008059DF">
              <w:rPr>
                <w:rFonts w:eastAsia="Times New Roman" w:cs="Times New Roman"/>
                <w:sz w:val="16"/>
                <w:szCs w:val="18"/>
                <w:lang w:val="fr-FR" w:eastAsia="fr-FR"/>
              </w:rPr>
              <w:t xml:space="preserve"> </w:t>
            </w:r>
            <w:r w:rsidR="0076024D">
              <w:rPr>
                <w:rFonts w:eastAsia="Times New Roman" w:cs="Times New Roman"/>
                <w:sz w:val="16"/>
                <w:szCs w:val="18"/>
                <w:lang w:val="fr-FR" w:eastAsia="fr-FR"/>
              </w:rPr>
              <w:t>mg/l</w:t>
            </w:r>
          </w:p>
        </w:tc>
        <w:tc>
          <w:tcPr>
            <w:tcW w:w="607" w:type="dxa"/>
            <w:tcBorders>
              <w:left w:val="single" w:sz="4" w:space="0" w:color="000000"/>
              <w:right w:val="single" w:sz="4" w:space="0" w:color="000000"/>
            </w:tcBorders>
            <w:shd w:val="clear" w:color="auto" w:fill="auto"/>
          </w:tcPr>
          <w:p w14:paraId="2A450059" w14:textId="77777777" w:rsidR="005162A9" w:rsidRDefault="005162A9">
            <w:pPr>
              <w:spacing w:after="0" w:line="240" w:lineRule="auto"/>
              <w:rPr>
                <w:rFonts w:eastAsia="Times New Roman" w:cs="Times New Roman"/>
                <w:color w:val="FF0000"/>
                <w:sz w:val="16"/>
                <w:szCs w:val="18"/>
                <w:lang w:val="fr-FR" w:eastAsia="fr-FR"/>
              </w:rPr>
            </w:pPr>
          </w:p>
        </w:tc>
        <w:tc>
          <w:tcPr>
            <w:tcW w:w="1632" w:type="dxa"/>
            <w:tcBorders>
              <w:top w:val="single" w:sz="4" w:space="0" w:color="000000"/>
              <w:left w:val="single" w:sz="4" w:space="0" w:color="000000"/>
              <w:bottom w:val="single" w:sz="4" w:space="0" w:color="000000"/>
            </w:tcBorders>
            <w:shd w:val="clear" w:color="auto" w:fill="auto"/>
          </w:tcPr>
          <w:p w14:paraId="2A45005A" w14:textId="77777777" w:rsidR="005162A9" w:rsidRDefault="0076024D">
            <w:pPr>
              <w:spacing w:after="0" w:line="240" w:lineRule="auto"/>
              <w:rPr>
                <w:rFonts w:eastAsia="Times New Roman" w:cs="Times New Roman"/>
                <w:b/>
                <w:sz w:val="16"/>
                <w:szCs w:val="18"/>
                <w:lang w:val="fr-FR" w:eastAsia="fr-FR"/>
              </w:rPr>
            </w:pPr>
            <w:r>
              <w:rPr>
                <w:rFonts w:eastAsia="Times New Roman" w:cs="Times New Roman"/>
                <w:b/>
                <w:sz w:val="16"/>
                <w:szCs w:val="18"/>
                <w:lang w:val="fr-FR" w:eastAsia="fr-FR"/>
              </w:rPr>
              <w:t>Chlorures</w:t>
            </w:r>
          </w:p>
        </w:tc>
        <w:tc>
          <w:tcPr>
            <w:tcW w:w="708" w:type="dxa"/>
            <w:tcBorders>
              <w:top w:val="single" w:sz="4" w:space="0" w:color="000000"/>
              <w:left w:val="single" w:sz="4" w:space="0" w:color="000000"/>
              <w:bottom w:val="single" w:sz="4" w:space="0" w:color="000000"/>
            </w:tcBorders>
            <w:shd w:val="clear" w:color="auto" w:fill="auto"/>
          </w:tcPr>
          <w:p w14:paraId="2A45005B" w14:textId="77777777" w:rsidR="005162A9" w:rsidRDefault="005162A9">
            <w:pPr>
              <w:spacing w:after="0" w:line="240" w:lineRule="auto"/>
              <w:jc w:val="right"/>
              <w:rPr>
                <w:rFonts w:eastAsia="Times New Roman" w:cs="Times New Roman"/>
                <w:sz w:val="16"/>
                <w:szCs w:val="18"/>
                <w:lang w:val="fr-FR" w:eastAsia="fr-FR"/>
              </w:rPr>
            </w:pPr>
          </w:p>
        </w:tc>
        <w:tc>
          <w:tcPr>
            <w:tcW w:w="992" w:type="dxa"/>
            <w:tcBorders>
              <w:top w:val="single" w:sz="4" w:space="0" w:color="000000"/>
              <w:bottom w:val="single" w:sz="4" w:space="0" w:color="000000"/>
              <w:right w:val="single" w:sz="4" w:space="0" w:color="000000"/>
            </w:tcBorders>
            <w:shd w:val="clear" w:color="auto" w:fill="auto"/>
          </w:tcPr>
          <w:p w14:paraId="2A45005C" w14:textId="7F3D0077" w:rsidR="005162A9" w:rsidRDefault="002A778C">
            <w:pPr>
              <w:spacing w:after="0" w:line="240" w:lineRule="auto"/>
              <w:jc w:val="right"/>
              <w:rPr>
                <w:rFonts w:eastAsia="Times New Roman" w:cs="Times New Roman"/>
                <w:sz w:val="16"/>
                <w:szCs w:val="18"/>
                <w:lang w:val="fr-FR" w:eastAsia="fr-FR"/>
              </w:rPr>
            </w:pPr>
            <w:r>
              <w:rPr>
                <w:rFonts w:eastAsia="Times New Roman" w:cs="Times New Roman"/>
                <w:sz w:val="16"/>
                <w:szCs w:val="18"/>
                <w:lang w:val="fr-FR" w:eastAsia="fr-FR"/>
              </w:rPr>
              <w:t>12.5</w:t>
            </w:r>
            <w:r w:rsidR="008059DF">
              <w:rPr>
                <w:rFonts w:eastAsia="Times New Roman" w:cs="Times New Roman"/>
                <w:sz w:val="16"/>
                <w:szCs w:val="18"/>
                <w:lang w:val="fr-FR" w:eastAsia="fr-FR"/>
              </w:rPr>
              <w:t xml:space="preserve"> </w:t>
            </w:r>
            <w:r w:rsidR="0076024D">
              <w:rPr>
                <w:rFonts w:eastAsia="Times New Roman" w:cs="Times New Roman"/>
                <w:sz w:val="16"/>
                <w:szCs w:val="18"/>
                <w:lang w:val="fr-FR" w:eastAsia="fr-FR"/>
              </w:rPr>
              <w:t>mg/l</w:t>
            </w:r>
          </w:p>
        </w:tc>
      </w:tr>
      <w:tr w:rsidR="0007358B" w14:paraId="2A450065" w14:textId="77777777" w:rsidTr="005E3992">
        <w:tc>
          <w:tcPr>
            <w:tcW w:w="3014" w:type="dxa"/>
            <w:tcBorders>
              <w:top w:val="single" w:sz="4" w:space="0" w:color="000000"/>
              <w:left w:val="single" w:sz="4" w:space="0" w:color="000000"/>
              <w:bottom w:val="single" w:sz="4" w:space="0" w:color="000000"/>
            </w:tcBorders>
            <w:shd w:val="clear" w:color="auto" w:fill="auto"/>
          </w:tcPr>
          <w:p w14:paraId="2A45005E" w14:textId="77777777" w:rsidR="005162A9" w:rsidRDefault="0076024D">
            <w:pPr>
              <w:spacing w:after="0" w:line="240" w:lineRule="auto"/>
              <w:rPr>
                <w:rFonts w:eastAsia="Times New Roman" w:cs="Times New Roman"/>
                <w:b/>
                <w:sz w:val="16"/>
                <w:szCs w:val="18"/>
                <w:lang w:val="fr-FR" w:eastAsia="fr-FR"/>
              </w:rPr>
            </w:pPr>
            <w:r>
              <w:rPr>
                <w:rFonts w:eastAsia="Times New Roman" w:cs="Times New Roman"/>
                <w:b/>
                <w:sz w:val="16"/>
                <w:szCs w:val="18"/>
                <w:lang w:val="fr-FR" w:eastAsia="fr-FR"/>
              </w:rPr>
              <w:t>Magnésium</w:t>
            </w:r>
          </w:p>
        </w:tc>
        <w:tc>
          <w:tcPr>
            <w:tcW w:w="332" w:type="dxa"/>
            <w:tcBorders>
              <w:top w:val="single" w:sz="4" w:space="0" w:color="000000"/>
              <w:left w:val="single" w:sz="4" w:space="0" w:color="000000"/>
              <w:bottom w:val="single" w:sz="4" w:space="0" w:color="000000"/>
            </w:tcBorders>
            <w:shd w:val="clear" w:color="auto" w:fill="auto"/>
          </w:tcPr>
          <w:p w14:paraId="2A45005F" w14:textId="77777777" w:rsidR="005162A9" w:rsidRDefault="005162A9">
            <w:pPr>
              <w:spacing w:after="0" w:line="240" w:lineRule="auto"/>
              <w:jc w:val="right"/>
              <w:rPr>
                <w:rFonts w:eastAsia="Times New Roman" w:cs="Times New Roman"/>
                <w:sz w:val="16"/>
                <w:szCs w:val="18"/>
                <w:lang w:val="fr-FR" w:eastAsia="fr-FR"/>
              </w:rPr>
            </w:pPr>
          </w:p>
        </w:tc>
        <w:tc>
          <w:tcPr>
            <w:tcW w:w="1115" w:type="dxa"/>
            <w:tcBorders>
              <w:top w:val="single" w:sz="4" w:space="0" w:color="000000"/>
              <w:bottom w:val="single" w:sz="4" w:space="0" w:color="000000"/>
              <w:right w:val="single" w:sz="4" w:space="0" w:color="000000"/>
            </w:tcBorders>
            <w:shd w:val="clear" w:color="auto" w:fill="auto"/>
          </w:tcPr>
          <w:p w14:paraId="2A450060" w14:textId="5B573FFB" w:rsidR="005162A9" w:rsidRDefault="004E12C6">
            <w:pPr>
              <w:spacing w:after="0" w:line="240" w:lineRule="auto"/>
              <w:jc w:val="right"/>
              <w:rPr>
                <w:rFonts w:eastAsia="Times New Roman" w:cs="Times New Roman"/>
                <w:sz w:val="16"/>
                <w:szCs w:val="18"/>
                <w:lang w:val="fr-FR" w:eastAsia="fr-FR"/>
              </w:rPr>
            </w:pPr>
            <w:r>
              <w:rPr>
                <w:rFonts w:eastAsia="Times New Roman" w:cs="Times New Roman"/>
                <w:sz w:val="16"/>
                <w:szCs w:val="18"/>
                <w:lang w:val="fr-FR" w:eastAsia="fr-FR"/>
              </w:rPr>
              <w:t>6</w:t>
            </w:r>
            <w:r w:rsidR="008059DF">
              <w:rPr>
                <w:rFonts w:eastAsia="Times New Roman" w:cs="Times New Roman"/>
                <w:sz w:val="16"/>
                <w:szCs w:val="18"/>
                <w:lang w:val="fr-FR" w:eastAsia="fr-FR"/>
              </w:rPr>
              <w:t xml:space="preserve"> </w:t>
            </w:r>
            <w:r w:rsidR="0076024D">
              <w:rPr>
                <w:rFonts w:eastAsia="Times New Roman" w:cs="Times New Roman"/>
                <w:sz w:val="16"/>
                <w:szCs w:val="18"/>
                <w:lang w:val="fr-FR" w:eastAsia="fr-FR"/>
              </w:rPr>
              <w:t>mg/l</w:t>
            </w:r>
          </w:p>
        </w:tc>
        <w:tc>
          <w:tcPr>
            <w:tcW w:w="607" w:type="dxa"/>
            <w:tcBorders>
              <w:left w:val="single" w:sz="4" w:space="0" w:color="000000"/>
              <w:right w:val="single" w:sz="4" w:space="0" w:color="000000"/>
            </w:tcBorders>
            <w:shd w:val="clear" w:color="auto" w:fill="auto"/>
          </w:tcPr>
          <w:p w14:paraId="2A450061" w14:textId="77777777" w:rsidR="005162A9" w:rsidRDefault="005162A9">
            <w:pPr>
              <w:spacing w:after="0" w:line="240" w:lineRule="auto"/>
              <w:ind w:left="420"/>
              <w:rPr>
                <w:rFonts w:eastAsia="Times New Roman" w:cs="Times New Roman"/>
                <w:sz w:val="16"/>
                <w:szCs w:val="18"/>
                <w:lang w:val="fr-FR" w:eastAsia="fr-FR"/>
              </w:rPr>
            </w:pPr>
          </w:p>
        </w:tc>
        <w:tc>
          <w:tcPr>
            <w:tcW w:w="1632" w:type="dxa"/>
            <w:tcBorders>
              <w:top w:val="single" w:sz="4" w:space="0" w:color="000000"/>
              <w:left w:val="single" w:sz="4" w:space="0" w:color="000000"/>
              <w:bottom w:val="single" w:sz="4" w:space="0" w:color="000000"/>
            </w:tcBorders>
            <w:shd w:val="clear" w:color="auto" w:fill="auto"/>
          </w:tcPr>
          <w:p w14:paraId="2A450062" w14:textId="77777777" w:rsidR="005162A9" w:rsidRDefault="0076024D">
            <w:pPr>
              <w:spacing w:after="0" w:line="240" w:lineRule="auto"/>
              <w:rPr>
                <w:rFonts w:eastAsia="Times New Roman" w:cs="Times New Roman"/>
                <w:b/>
                <w:sz w:val="16"/>
                <w:szCs w:val="18"/>
                <w:lang w:val="fr-FR" w:eastAsia="fr-FR"/>
              </w:rPr>
            </w:pPr>
            <w:r>
              <w:rPr>
                <w:rFonts w:eastAsia="Times New Roman" w:cs="Times New Roman"/>
                <w:b/>
                <w:sz w:val="16"/>
                <w:szCs w:val="18"/>
                <w:lang w:val="fr-FR" w:eastAsia="fr-FR"/>
              </w:rPr>
              <w:t>Nitrates</w:t>
            </w:r>
          </w:p>
        </w:tc>
        <w:tc>
          <w:tcPr>
            <w:tcW w:w="708" w:type="dxa"/>
            <w:tcBorders>
              <w:top w:val="single" w:sz="4" w:space="0" w:color="000000"/>
              <w:left w:val="single" w:sz="4" w:space="0" w:color="000000"/>
              <w:bottom w:val="single" w:sz="4" w:space="0" w:color="000000"/>
            </w:tcBorders>
            <w:shd w:val="clear" w:color="auto" w:fill="auto"/>
          </w:tcPr>
          <w:p w14:paraId="2A450063" w14:textId="77777777" w:rsidR="005162A9" w:rsidRDefault="005162A9">
            <w:pPr>
              <w:spacing w:after="0" w:line="240" w:lineRule="auto"/>
              <w:jc w:val="right"/>
              <w:rPr>
                <w:rFonts w:eastAsia="Times New Roman" w:cs="Times New Roman"/>
                <w:sz w:val="16"/>
                <w:szCs w:val="18"/>
                <w:lang w:val="fr-FR" w:eastAsia="fr-FR"/>
              </w:rPr>
            </w:pPr>
          </w:p>
        </w:tc>
        <w:tc>
          <w:tcPr>
            <w:tcW w:w="992" w:type="dxa"/>
            <w:tcBorders>
              <w:top w:val="single" w:sz="4" w:space="0" w:color="000000"/>
              <w:bottom w:val="single" w:sz="4" w:space="0" w:color="000000"/>
              <w:right w:val="single" w:sz="4" w:space="0" w:color="000000"/>
            </w:tcBorders>
            <w:shd w:val="clear" w:color="auto" w:fill="auto"/>
          </w:tcPr>
          <w:p w14:paraId="2A450064" w14:textId="22BBABC3" w:rsidR="005162A9" w:rsidRDefault="002A778C">
            <w:pPr>
              <w:spacing w:after="0" w:line="240" w:lineRule="auto"/>
              <w:jc w:val="right"/>
              <w:rPr>
                <w:rFonts w:eastAsia="Times New Roman" w:cs="Times New Roman"/>
                <w:sz w:val="16"/>
                <w:szCs w:val="18"/>
                <w:lang w:val="fr-FR" w:eastAsia="fr-FR"/>
              </w:rPr>
            </w:pPr>
            <w:r>
              <w:rPr>
                <w:rFonts w:eastAsia="Times New Roman" w:cs="Times New Roman"/>
                <w:sz w:val="16"/>
                <w:szCs w:val="18"/>
                <w:lang w:val="fr-FR" w:eastAsia="fr-FR"/>
              </w:rPr>
              <w:t>4.3</w:t>
            </w:r>
            <w:r w:rsidR="008059DF">
              <w:rPr>
                <w:rFonts w:eastAsia="Times New Roman" w:cs="Times New Roman"/>
                <w:sz w:val="16"/>
                <w:szCs w:val="18"/>
                <w:lang w:val="fr-FR" w:eastAsia="fr-FR"/>
              </w:rPr>
              <w:t xml:space="preserve"> </w:t>
            </w:r>
            <w:r w:rsidR="0076024D">
              <w:rPr>
                <w:rFonts w:eastAsia="Times New Roman" w:cs="Times New Roman"/>
                <w:sz w:val="16"/>
                <w:szCs w:val="18"/>
                <w:lang w:val="fr-FR" w:eastAsia="fr-FR"/>
              </w:rPr>
              <w:t>mg/l</w:t>
            </w:r>
          </w:p>
        </w:tc>
      </w:tr>
      <w:tr w:rsidR="0007358B" w14:paraId="2A45006D" w14:textId="77777777" w:rsidTr="005E3992">
        <w:tc>
          <w:tcPr>
            <w:tcW w:w="3014" w:type="dxa"/>
            <w:tcBorders>
              <w:top w:val="single" w:sz="4" w:space="0" w:color="000000"/>
              <w:left w:val="single" w:sz="4" w:space="0" w:color="000000"/>
              <w:bottom w:val="single" w:sz="4" w:space="0" w:color="000000"/>
            </w:tcBorders>
            <w:shd w:val="clear" w:color="auto" w:fill="auto"/>
          </w:tcPr>
          <w:p w14:paraId="2A450066" w14:textId="77777777" w:rsidR="005162A9" w:rsidRDefault="0076024D">
            <w:pPr>
              <w:spacing w:after="0" w:line="240" w:lineRule="auto"/>
              <w:rPr>
                <w:rFonts w:eastAsia="Times New Roman" w:cs="Times New Roman"/>
                <w:b/>
                <w:sz w:val="16"/>
                <w:szCs w:val="18"/>
                <w:lang w:val="fr-FR" w:eastAsia="fr-FR"/>
              </w:rPr>
            </w:pPr>
            <w:r>
              <w:rPr>
                <w:rFonts w:eastAsia="Times New Roman" w:cs="Times New Roman"/>
                <w:b/>
                <w:sz w:val="16"/>
                <w:szCs w:val="18"/>
                <w:lang w:val="fr-FR" w:eastAsia="fr-FR"/>
              </w:rPr>
              <w:t>Sodium</w:t>
            </w:r>
          </w:p>
        </w:tc>
        <w:tc>
          <w:tcPr>
            <w:tcW w:w="332" w:type="dxa"/>
            <w:tcBorders>
              <w:top w:val="single" w:sz="4" w:space="0" w:color="000000"/>
              <w:left w:val="single" w:sz="4" w:space="0" w:color="000000"/>
              <w:bottom w:val="single" w:sz="4" w:space="0" w:color="000000"/>
            </w:tcBorders>
            <w:shd w:val="clear" w:color="auto" w:fill="auto"/>
          </w:tcPr>
          <w:p w14:paraId="2A450067" w14:textId="77777777" w:rsidR="005162A9" w:rsidRDefault="005162A9">
            <w:pPr>
              <w:spacing w:after="0" w:line="240" w:lineRule="auto"/>
              <w:jc w:val="right"/>
              <w:rPr>
                <w:rFonts w:eastAsia="Times New Roman" w:cs="Times New Roman"/>
                <w:sz w:val="16"/>
                <w:szCs w:val="18"/>
                <w:lang w:val="fr-FR" w:eastAsia="fr-FR"/>
              </w:rPr>
            </w:pPr>
          </w:p>
        </w:tc>
        <w:tc>
          <w:tcPr>
            <w:tcW w:w="1115" w:type="dxa"/>
            <w:tcBorders>
              <w:top w:val="single" w:sz="4" w:space="0" w:color="000000"/>
              <w:bottom w:val="single" w:sz="4" w:space="0" w:color="000000"/>
              <w:right w:val="single" w:sz="4" w:space="0" w:color="000000"/>
            </w:tcBorders>
            <w:shd w:val="clear" w:color="auto" w:fill="auto"/>
          </w:tcPr>
          <w:p w14:paraId="2A450068" w14:textId="07C4E3AC" w:rsidR="005162A9" w:rsidRDefault="002A778C">
            <w:pPr>
              <w:spacing w:after="0" w:line="240" w:lineRule="auto"/>
              <w:jc w:val="right"/>
              <w:rPr>
                <w:rFonts w:eastAsia="Times New Roman" w:cs="Times New Roman"/>
                <w:sz w:val="16"/>
                <w:szCs w:val="18"/>
                <w:lang w:val="fr-FR" w:eastAsia="fr-FR"/>
              </w:rPr>
            </w:pPr>
            <w:r>
              <w:rPr>
                <w:rFonts w:eastAsia="Times New Roman" w:cs="Times New Roman"/>
                <w:sz w:val="16"/>
                <w:szCs w:val="18"/>
                <w:lang w:val="fr-FR" w:eastAsia="fr-FR"/>
              </w:rPr>
              <w:t>6</w:t>
            </w:r>
            <w:r w:rsidR="008059DF">
              <w:rPr>
                <w:rFonts w:eastAsia="Times New Roman" w:cs="Times New Roman"/>
                <w:sz w:val="16"/>
                <w:szCs w:val="18"/>
                <w:lang w:val="fr-FR" w:eastAsia="fr-FR"/>
              </w:rPr>
              <w:t xml:space="preserve"> </w:t>
            </w:r>
            <w:r w:rsidR="0076024D">
              <w:rPr>
                <w:rFonts w:eastAsia="Times New Roman" w:cs="Times New Roman"/>
                <w:sz w:val="16"/>
                <w:szCs w:val="18"/>
                <w:lang w:val="fr-FR" w:eastAsia="fr-FR"/>
              </w:rPr>
              <w:t>mg/l</w:t>
            </w:r>
          </w:p>
        </w:tc>
        <w:tc>
          <w:tcPr>
            <w:tcW w:w="607" w:type="dxa"/>
            <w:tcBorders>
              <w:left w:val="single" w:sz="4" w:space="0" w:color="000000"/>
              <w:bottom w:val="single" w:sz="4" w:space="0" w:color="000000"/>
              <w:right w:val="single" w:sz="4" w:space="0" w:color="000000"/>
            </w:tcBorders>
            <w:shd w:val="clear" w:color="auto" w:fill="auto"/>
          </w:tcPr>
          <w:p w14:paraId="2A450069" w14:textId="77777777" w:rsidR="005162A9" w:rsidRDefault="005162A9">
            <w:pPr>
              <w:spacing w:after="0" w:line="240" w:lineRule="auto"/>
              <w:rPr>
                <w:rFonts w:eastAsia="Times New Roman" w:cs="Times New Roman"/>
                <w:sz w:val="16"/>
                <w:szCs w:val="18"/>
                <w:lang w:val="fr-FR" w:eastAsia="fr-FR"/>
              </w:rPr>
            </w:pPr>
          </w:p>
        </w:tc>
        <w:tc>
          <w:tcPr>
            <w:tcW w:w="1632" w:type="dxa"/>
            <w:tcBorders>
              <w:top w:val="single" w:sz="4" w:space="0" w:color="000000"/>
              <w:left w:val="single" w:sz="4" w:space="0" w:color="000000"/>
              <w:bottom w:val="single" w:sz="4" w:space="0" w:color="000000"/>
            </w:tcBorders>
            <w:shd w:val="clear" w:color="auto" w:fill="auto"/>
          </w:tcPr>
          <w:p w14:paraId="2A45006A" w14:textId="77777777" w:rsidR="005162A9" w:rsidRDefault="0076024D">
            <w:pPr>
              <w:spacing w:after="0" w:line="240" w:lineRule="auto"/>
              <w:rPr>
                <w:rFonts w:eastAsia="Times New Roman" w:cs="Times New Roman"/>
                <w:b/>
                <w:sz w:val="16"/>
                <w:szCs w:val="18"/>
                <w:lang w:val="fr-FR" w:eastAsia="fr-FR"/>
              </w:rPr>
            </w:pPr>
            <w:r>
              <w:rPr>
                <w:rFonts w:eastAsia="Times New Roman" w:cs="Times New Roman"/>
                <w:b/>
                <w:sz w:val="16"/>
                <w:szCs w:val="18"/>
                <w:lang w:val="fr-FR" w:eastAsia="fr-FR"/>
              </w:rPr>
              <w:t>Sulfates</w:t>
            </w:r>
          </w:p>
        </w:tc>
        <w:tc>
          <w:tcPr>
            <w:tcW w:w="708" w:type="dxa"/>
            <w:tcBorders>
              <w:top w:val="single" w:sz="4" w:space="0" w:color="000000"/>
              <w:left w:val="single" w:sz="4" w:space="0" w:color="000000"/>
              <w:bottom w:val="single" w:sz="4" w:space="0" w:color="000000"/>
            </w:tcBorders>
            <w:shd w:val="clear" w:color="auto" w:fill="auto"/>
          </w:tcPr>
          <w:p w14:paraId="2A45006B" w14:textId="77777777" w:rsidR="005162A9" w:rsidRDefault="005162A9">
            <w:pPr>
              <w:spacing w:after="0" w:line="240" w:lineRule="auto"/>
              <w:jc w:val="right"/>
              <w:rPr>
                <w:rFonts w:eastAsia="Times New Roman" w:cs="Times New Roman"/>
                <w:sz w:val="16"/>
                <w:szCs w:val="18"/>
                <w:lang w:val="fr-FR" w:eastAsia="fr-FR"/>
              </w:rPr>
            </w:pPr>
          </w:p>
        </w:tc>
        <w:tc>
          <w:tcPr>
            <w:tcW w:w="992" w:type="dxa"/>
            <w:tcBorders>
              <w:top w:val="single" w:sz="4" w:space="0" w:color="000000"/>
              <w:bottom w:val="single" w:sz="4" w:space="0" w:color="000000"/>
              <w:right w:val="single" w:sz="4" w:space="0" w:color="000000"/>
            </w:tcBorders>
            <w:shd w:val="clear" w:color="auto" w:fill="auto"/>
          </w:tcPr>
          <w:p w14:paraId="2A45006C" w14:textId="6105557D" w:rsidR="005162A9" w:rsidRDefault="002A778C">
            <w:pPr>
              <w:spacing w:after="0" w:line="240" w:lineRule="auto"/>
              <w:jc w:val="right"/>
              <w:rPr>
                <w:rFonts w:eastAsia="Times New Roman" w:cs="Times New Roman"/>
                <w:sz w:val="16"/>
                <w:szCs w:val="18"/>
                <w:lang w:val="fr-FR" w:eastAsia="fr-FR"/>
              </w:rPr>
            </w:pPr>
            <w:r>
              <w:rPr>
                <w:rFonts w:eastAsia="Times New Roman" w:cs="Times New Roman"/>
                <w:sz w:val="16"/>
                <w:szCs w:val="18"/>
                <w:lang w:val="fr-FR" w:eastAsia="fr-FR"/>
              </w:rPr>
              <w:t>11.5</w:t>
            </w:r>
            <w:r w:rsidR="008059DF">
              <w:rPr>
                <w:rFonts w:eastAsia="Times New Roman" w:cs="Times New Roman"/>
                <w:sz w:val="16"/>
                <w:szCs w:val="18"/>
                <w:lang w:val="fr-FR" w:eastAsia="fr-FR"/>
              </w:rPr>
              <w:t xml:space="preserve"> </w:t>
            </w:r>
            <w:r w:rsidR="0076024D">
              <w:rPr>
                <w:rFonts w:eastAsia="Times New Roman" w:cs="Times New Roman"/>
                <w:sz w:val="16"/>
                <w:szCs w:val="18"/>
                <w:lang w:val="fr-FR" w:eastAsia="fr-FR"/>
              </w:rPr>
              <w:t>mg/l</w:t>
            </w:r>
          </w:p>
        </w:tc>
      </w:tr>
      <w:tr w:rsidR="005E3992" w14:paraId="621DF6E2" w14:textId="77777777" w:rsidTr="003F7BE7">
        <w:tc>
          <w:tcPr>
            <w:tcW w:w="3014" w:type="dxa"/>
            <w:tcBorders>
              <w:top w:val="single" w:sz="4" w:space="0" w:color="000000"/>
              <w:left w:val="single" w:sz="4" w:space="0" w:color="000000"/>
              <w:bottom w:val="single" w:sz="4" w:space="0" w:color="000000"/>
            </w:tcBorders>
            <w:shd w:val="clear" w:color="auto" w:fill="auto"/>
          </w:tcPr>
          <w:p w14:paraId="2EDBA149" w14:textId="2B1862BA" w:rsidR="005E3992" w:rsidRDefault="007A2CB5" w:rsidP="003F7BE7">
            <w:pPr>
              <w:spacing w:after="0" w:line="240" w:lineRule="auto"/>
              <w:rPr>
                <w:rFonts w:eastAsia="Times New Roman" w:cs="Times New Roman"/>
                <w:b/>
                <w:sz w:val="16"/>
                <w:szCs w:val="18"/>
                <w:lang w:val="fr-FR" w:eastAsia="fr-FR"/>
              </w:rPr>
            </w:pPr>
            <w:r w:rsidRPr="007A2CB5">
              <w:rPr>
                <w:rFonts w:eastAsia="Times New Roman" w:cs="Times New Roman"/>
                <w:b/>
                <w:sz w:val="16"/>
                <w:szCs w:val="18"/>
                <w:lang w:val="fr-FR" w:eastAsia="fr-FR"/>
              </w:rPr>
              <w:t>Aluminium</w:t>
            </w:r>
            <w:r w:rsidR="002A778C">
              <w:rPr>
                <w:rFonts w:eastAsia="Times New Roman" w:cs="Times New Roman"/>
                <w:b/>
                <w:sz w:val="16"/>
                <w:szCs w:val="18"/>
                <w:lang w:val="fr-FR" w:eastAsia="fr-FR"/>
              </w:rPr>
              <w:t>*</w:t>
            </w:r>
          </w:p>
        </w:tc>
        <w:tc>
          <w:tcPr>
            <w:tcW w:w="332" w:type="dxa"/>
            <w:tcBorders>
              <w:top w:val="single" w:sz="4" w:space="0" w:color="000000"/>
              <w:left w:val="single" w:sz="4" w:space="0" w:color="000000"/>
              <w:bottom w:val="single" w:sz="4" w:space="0" w:color="000000"/>
            </w:tcBorders>
            <w:shd w:val="clear" w:color="auto" w:fill="auto"/>
          </w:tcPr>
          <w:p w14:paraId="3AC742CA" w14:textId="77777777" w:rsidR="005E3992" w:rsidRDefault="005E3992" w:rsidP="003F7BE7">
            <w:pPr>
              <w:spacing w:after="0" w:line="240" w:lineRule="auto"/>
              <w:jc w:val="center"/>
              <w:rPr>
                <w:rFonts w:eastAsia="Times New Roman" w:cs="Times New Roman"/>
                <w:sz w:val="16"/>
                <w:szCs w:val="18"/>
                <w:lang w:val="fr-FR" w:eastAsia="fr-FR"/>
              </w:rPr>
            </w:pPr>
          </w:p>
        </w:tc>
        <w:tc>
          <w:tcPr>
            <w:tcW w:w="1115" w:type="dxa"/>
            <w:tcBorders>
              <w:top w:val="single" w:sz="4" w:space="0" w:color="000000"/>
              <w:bottom w:val="single" w:sz="4" w:space="0" w:color="000000"/>
              <w:right w:val="single" w:sz="4" w:space="0" w:color="000000"/>
            </w:tcBorders>
            <w:shd w:val="clear" w:color="auto" w:fill="auto"/>
          </w:tcPr>
          <w:p w14:paraId="095A0DFC" w14:textId="55AB726D" w:rsidR="005E3992" w:rsidRDefault="007A2CB5" w:rsidP="003F7BE7">
            <w:pPr>
              <w:spacing w:after="0" w:line="240" w:lineRule="auto"/>
              <w:jc w:val="right"/>
              <w:rPr>
                <w:rFonts w:eastAsia="Times New Roman" w:cs="Times New Roman"/>
                <w:sz w:val="16"/>
                <w:szCs w:val="18"/>
                <w:lang w:val="fr-FR" w:eastAsia="fr-FR"/>
              </w:rPr>
            </w:pPr>
            <w:r>
              <w:rPr>
                <w:rFonts w:eastAsia="Times New Roman" w:cs="Times New Roman"/>
                <w:sz w:val="16"/>
                <w:szCs w:val="18"/>
                <w:lang w:val="fr-FR" w:eastAsia="fr-FR"/>
              </w:rPr>
              <w:t>1</w:t>
            </w:r>
            <w:r w:rsidR="005E3992">
              <w:rPr>
                <w:rFonts w:eastAsia="Times New Roman" w:cs="Times New Roman"/>
                <w:sz w:val="16"/>
                <w:szCs w:val="18"/>
                <w:lang w:val="fr-FR" w:eastAsia="fr-FR"/>
              </w:rPr>
              <w:t xml:space="preserve"> µg/l</w:t>
            </w:r>
          </w:p>
        </w:tc>
        <w:tc>
          <w:tcPr>
            <w:tcW w:w="607" w:type="dxa"/>
            <w:tcBorders>
              <w:left w:val="single" w:sz="4" w:space="0" w:color="000000"/>
              <w:right w:val="single" w:sz="4" w:space="0" w:color="000000"/>
            </w:tcBorders>
            <w:shd w:val="clear" w:color="auto" w:fill="auto"/>
          </w:tcPr>
          <w:p w14:paraId="5ED744C7" w14:textId="77777777" w:rsidR="005E3992" w:rsidRDefault="005E3992" w:rsidP="003F7BE7">
            <w:pPr>
              <w:spacing w:after="0" w:line="240" w:lineRule="auto"/>
              <w:rPr>
                <w:rFonts w:eastAsia="Times New Roman" w:cs="Times New Roman"/>
                <w:sz w:val="16"/>
                <w:szCs w:val="18"/>
                <w:lang w:val="fr-FR" w:eastAsia="fr-FR"/>
              </w:rPr>
            </w:pPr>
          </w:p>
        </w:tc>
        <w:tc>
          <w:tcPr>
            <w:tcW w:w="1632" w:type="dxa"/>
            <w:tcBorders>
              <w:top w:val="single" w:sz="4" w:space="0" w:color="000000"/>
              <w:left w:val="single" w:sz="4" w:space="0" w:color="000000"/>
              <w:bottom w:val="single" w:sz="4" w:space="0" w:color="000000"/>
            </w:tcBorders>
            <w:shd w:val="clear" w:color="auto" w:fill="auto"/>
          </w:tcPr>
          <w:p w14:paraId="03766408" w14:textId="6190447F" w:rsidR="005E3992" w:rsidRDefault="007A2CB5" w:rsidP="003F7BE7">
            <w:pPr>
              <w:spacing w:after="0" w:line="240" w:lineRule="auto"/>
              <w:rPr>
                <w:rFonts w:eastAsia="Times New Roman" w:cs="Times New Roman"/>
                <w:b/>
                <w:sz w:val="16"/>
                <w:szCs w:val="18"/>
                <w:lang w:val="fr-FR" w:eastAsia="fr-FR"/>
              </w:rPr>
            </w:pPr>
            <w:r w:rsidRPr="007A2CB5">
              <w:rPr>
                <w:rFonts w:eastAsia="Times New Roman" w:cs="Times New Roman"/>
                <w:b/>
                <w:sz w:val="16"/>
                <w:szCs w:val="18"/>
                <w:lang w:val="fr-FR" w:eastAsia="fr-FR"/>
              </w:rPr>
              <w:t>Arsenic</w:t>
            </w:r>
            <w:r w:rsidR="002A778C">
              <w:rPr>
                <w:rFonts w:eastAsia="Times New Roman" w:cs="Times New Roman"/>
                <w:b/>
                <w:sz w:val="16"/>
                <w:szCs w:val="18"/>
                <w:lang w:val="fr-FR" w:eastAsia="fr-FR"/>
              </w:rPr>
              <w:t>*</w:t>
            </w:r>
          </w:p>
        </w:tc>
        <w:tc>
          <w:tcPr>
            <w:tcW w:w="708" w:type="dxa"/>
            <w:tcBorders>
              <w:top w:val="single" w:sz="4" w:space="0" w:color="000000"/>
              <w:left w:val="single" w:sz="4" w:space="0" w:color="000000"/>
              <w:bottom w:val="single" w:sz="4" w:space="0" w:color="000000"/>
            </w:tcBorders>
            <w:shd w:val="clear" w:color="auto" w:fill="auto"/>
          </w:tcPr>
          <w:p w14:paraId="6FE8434C" w14:textId="77777777" w:rsidR="005E3992" w:rsidRDefault="005E3992" w:rsidP="003F7BE7">
            <w:pPr>
              <w:spacing w:after="0" w:line="240" w:lineRule="auto"/>
              <w:jc w:val="right"/>
              <w:rPr>
                <w:rFonts w:eastAsia="Times New Roman" w:cs="Times New Roman"/>
                <w:sz w:val="16"/>
                <w:szCs w:val="18"/>
                <w:lang w:val="fr-FR" w:eastAsia="fr-FR"/>
              </w:rPr>
            </w:pPr>
          </w:p>
        </w:tc>
        <w:tc>
          <w:tcPr>
            <w:tcW w:w="992" w:type="dxa"/>
            <w:tcBorders>
              <w:top w:val="single" w:sz="4" w:space="0" w:color="000000"/>
              <w:bottom w:val="single" w:sz="4" w:space="0" w:color="000000"/>
              <w:right w:val="single" w:sz="4" w:space="0" w:color="000000"/>
            </w:tcBorders>
            <w:shd w:val="clear" w:color="auto" w:fill="auto"/>
          </w:tcPr>
          <w:p w14:paraId="3C6AA3E2" w14:textId="5AE9461A" w:rsidR="005E3992" w:rsidRDefault="007A2CB5" w:rsidP="003F7BE7">
            <w:pPr>
              <w:spacing w:after="0" w:line="240" w:lineRule="auto"/>
              <w:jc w:val="right"/>
              <w:rPr>
                <w:rFonts w:eastAsia="Times New Roman" w:cs="Times New Roman"/>
                <w:sz w:val="16"/>
                <w:szCs w:val="18"/>
                <w:lang w:val="fr-FR" w:eastAsia="fr-FR"/>
              </w:rPr>
            </w:pPr>
            <w:r>
              <w:rPr>
                <w:rFonts w:eastAsia="Times New Roman" w:cs="Times New Roman"/>
                <w:sz w:val="16"/>
                <w:szCs w:val="18"/>
                <w:lang w:val="fr-FR" w:eastAsia="fr-FR"/>
              </w:rPr>
              <w:t>0.3</w:t>
            </w:r>
            <w:r w:rsidR="005E3992">
              <w:rPr>
                <w:rFonts w:eastAsia="Times New Roman" w:cs="Times New Roman"/>
                <w:sz w:val="16"/>
                <w:szCs w:val="18"/>
                <w:lang w:val="fr-FR" w:eastAsia="fr-FR"/>
              </w:rPr>
              <w:t xml:space="preserve"> µg/l</w:t>
            </w:r>
          </w:p>
        </w:tc>
      </w:tr>
    </w:tbl>
    <w:p w14:paraId="6A949240" w14:textId="76A0AE8D" w:rsidR="007A2CB5" w:rsidRDefault="007A2CB5" w:rsidP="007A2CB5">
      <w:pPr>
        <w:tabs>
          <w:tab w:val="left" w:pos="851"/>
        </w:tabs>
        <w:spacing w:after="0" w:line="240" w:lineRule="auto"/>
        <w:rPr>
          <w:rFonts w:eastAsia="Times New Roman" w:cs="Times New Roman"/>
          <w:bCs/>
          <w:sz w:val="16"/>
          <w:szCs w:val="16"/>
          <w:lang w:val="fr-FR" w:eastAsia="fr-FR"/>
        </w:rPr>
      </w:pPr>
      <w:r>
        <w:rPr>
          <w:rFonts w:eastAsia="Times New Roman" w:cs="Times New Roman"/>
          <w:bCs/>
          <w:sz w:val="16"/>
          <w:szCs w:val="16"/>
          <w:lang w:val="fr-FR" w:eastAsia="fr-FR"/>
        </w:rPr>
        <w:tab/>
      </w:r>
      <w:proofErr w:type="gramStart"/>
      <w:r>
        <w:rPr>
          <w:rFonts w:eastAsia="Times New Roman" w:cs="Times New Roman"/>
          <w:bCs/>
          <w:sz w:val="16"/>
          <w:szCs w:val="16"/>
          <w:lang w:val="fr-FR" w:eastAsia="fr-FR"/>
        </w:rPr>
        <w:t>na</w:t>
      </w:r>
      <w:proofErr w:type="gramEnd"/>
      <w:r>
        <w:rPr>
          <w:rFonts w:eastAsia="Times New Roman" w:cs="Times New Roman"/>
          <w:bCs/>
          <w:sz w:val="16"/>
          <w:szCs w:val="16"/>
          <w:lang w:val="fr-FR" w:eastAsia="fr-FR"/>
        </w:rPr>
        <w:t> : non analysé</w:t>
      </w:r>
    </w:p>
    <w:p w14:paraId="1A618C74" w14:textId="41A279B7" w:rsidR="002A778C" w:rsidRDefault="002A778C" w:rsidP="007A2CB5">
      <w:pPr>
        <w:tabs>
          <w:tab w:val="left" w:pos="851"/>
        </w:tabs>
        <w:spacing w:after="0" w:line="240" w:lineRule="auto"/>
        <w:rPr>
          <w:rFonts w:eastAsia="Times New Roman" w:cs="Times New Roman"/>
          <w:bCs/>
          <w:sz w:val="16"/>
          <w:szCs w:val="16"/>
          <w:lang w:val="fr-FR" w:eastAsia="fr-FR"/>
        </w:rPr>
      </w:pPr>
      <w:r>
        <w:rPr>
          <w:rFonts w:eastAsia="Times New Roman" w:cs="Times New Roman"/>
          <w:bCs/>
          <w:sz w:val="16"/>
          <w:szCs w:val="16"/>
          <w:lang w:val="fr-FR" w:eastAsia="fr-FR"/>
        </w:rPr>
        <w:tab/>
      </w:r>
      <w:proofErr w:type="gramStart"/>
      <w:r>
        <w:rPr>
          <w:rFonts w:eastAsia="Times New Roman" w:cs="Times New Roman"/>
          <w:bCs/>
          <w:sz w:val="16"/>
          <w:szCs w:val="16"/>
          <w:lang w:val="fr-FR" w:eastAsia="fr-FR"/>
        </w:rPr>
        <w:t>valeur</w:t>
      </w:r>
      <w:proofErr w:type="gramEnd"/>
      <w:r>
        <w:rPr>
          <w:rFonts w:eastAsia="Times New Roman" w:cs="Times New Roman"/>
          <w:bCs/>
          <w:sz w:val="16"/>
          <w:szCs w:val="16"/>
          <w:lang w:val="fr-FR" w:eastAsia="fr-FR"/>
        </w:rPr>
        <w:t xml:space="preserve"> transmise par le producteur (ABV)</w:t>
      </w:r>
    </w:p>
    <w:p w14:paraId="7620460F" w14:textId="77777777" w:rsidR="004E12C6" w:rsidRDefault="0076024D">
      <w:pPr>
        <w:spacing w:after="0" w:line="240" w:lineRule="auto"/>
        <w:ind w:left="501"/>
        <w:rPr>
          <w:rFonts w:eastAsia="Times New Roman" w:cs="Times New Roman"/>
          <w:sz w:val="20"/>
          <w:szCs w:val="24"/>
          <w:lang w:val="fr-FR" w:eastAsia="fr-FR"/>
        </w:rPr>
      </w:pPr>
      <w:r>
        <w:rPr>
          <w:rFonts w:eastAsia="Times New Roman" w:cs="Times New Roman"/>
          <w:sz w:val="20"/>
          <w:szCs w:val="24"/>
          <w:lang w:val="fr-FR" w:eastAsia="fr-FR"/>
        </w:rPr>
        <w:br/>
      </w:r>
      <w:r>
        <w:rPr>
          <w:rFonts w:eastAsia="Times New Roman" w:cs="Times New Roman"/>
          <w:b/>
          <w:sz w:val="20"/>
          <w:szCs w:val="24"/>
          <w:lang w:val="fr-FR" w:eastAsia="fr-FR"/>
        </w:rPr>
        <w:t>Remarques </w:t>
      </w:r>
      <w:r>
        <w:rPr>
          <w:rFonts w:eastAsia="Times New Roman" w:cs="Times New Roman"/>
          <w:sz w:val="20"/>
          <w:szCs w:val="24"/>
          <w:lang w:val="fr-FR" w:eastAsia="fr-FR"/>
        </w:rPr>
        <w:t>:</w:t>
      </w:r>
      <w:r w:rsidR="0007358B">
        <w:rPr>
          <w:rFonts w:eastAsia="Times New Roman" w:cs="Times New Roman"/>
          <w:sz w:val="20"/>
          <w:szCs w:val="24"/>
          <w:lang w:val="fr-FR" w:eastAsia="fr-FR"/>
        </w:rPr>
        <w:t xml:space="preserve"> </w:t>
      </w:r>
    </w:p>
    <w:p w14:paraId="73B0C428" w14:textId="47CA3A38" w:rsidR="0007358B" w:rsidRDefault="002A778C">
      <w:pPr>
        <w:spacing w:after="0" w:line="240" w:lineRule="auto"/>
        <w:ind w:left="501"/>
        <w:rPr>
          <w:rFonts w:eastAsia="Times New Roman" w:cs="Times New Roman"/>
          <w:sz w:val="20"/>
          <w:szCs w:val="24"/>
          <w:lang w:val="fr-FR" w:eastAsia="fr-FR"/>
        </w:rPr>
      </w:pPr>
      <w:r>
        <w:rPr>
          <w:rFonts w:eastAsia="Times New Roman" w:cs="Times New Roman"/>
          <w:sz w:val="20"/>
          <w:szCs w:val="24"/>
          <w:lang w:val="fr-FR" w:eastAsia="fr-FR"/>
        </w:rPr>
        <w:t>Ces valeurs sont des moyennes des résultats de l’année.</w:t>
      </w:r>
    </w:p>
    <w:p w14:paraId="085B09DD" w14:textId="77777777" w:rsidR="002A778C" w:rsidRDefault="002A778C">
      <w:pPr>
        <w:spacing w:after="0" w:line="240" w:lineRule="auto"/>
        <w:ind w:left="501"/>
        <w:rPr>
          <w:rFonts w:eastAsia="Times New Roman" w:cs="Times New Roman"/>
          <w:sz w:val="20"/>
          <w:szCs w:val="24"/>
          <w:lang w:val="fr-FR" w:eastAsia="fr-FR"/>
        </w:rPr>
      </w:pPr>
      <w:r>
        <w:rPr>
          <w:rFonts w:eastAsia="Times New Roman" w:cs="Times New Roman"/>
          <w:sz w:val="20"/>
          <w:szCs w:val="24"/>
          <w:lang w:val="fr-FR" w:eastAsia="fr-FR"/>
        </w:rPr>
        <w:t>Vous trouvez les r</w:t>
      </w:r>
      <w:r w:rsidR="004E12C6">
        <w:rPr>
          <w:rFonts w:eastAsia="Times New Roman" w:cs="Times New Roman"/>
          <w:sz w:val="20"/>
          <w:szCs w:val="24"/>
          <w:lang w:val="fr-FR" w:eastAsia="fr-FR"/>
        </w:rPr>
        <w:t>apports d’analyses de l’association régionale</w:t>
      </w:r>
      <w:r>
        <w:rPr>
          <w:rFonts w:eastAsia="Times New Roman" w:cs="Times New Roman"/>
          <w:sz w:val="20"/>
          <w:szCs w:val="24"/>
          <w:lang w:val="fr-FR" w:eastAsia="fr-FR"/>
        </w:rPr>
        <w:t xml:space="preserve"> sur leur site</w:t>
      </w:r>
      <w:r w:rsidR="004E12C6">
        <w:rPr>
          <w:rFonts w:eastAsia="Times New Roman" w:cs="Times New Roman"/>
          <w:sz w:val="20"/>
          <w:szCs w:val="24"/>
          <w:lang w:val="fr-FR" w:eastAsia="fr-FR"/>
        </w:rPr>
        <w:t> :</w:t>
      </w:r>
    </w:p>
    <w:p w14:paraId="564F5BE3" w14:textId="30D8CDC7" w:rsidR="0007358B" w:rsidRDefault="004E12C6">
      <w:pPr>
        <w:spacing w:after="0" w:line="240" w:lineRule="auto"/>
        <w:ind w:left="501"/>
        <w:rPr>
          <w:rFonts w:eastAsia="Times New Roman" w:cs="Times New Roman"/>
          <w:sz w:val="20"/>
          <w:szCs w:val="24"/>
          <w:lang w:val="fr-FR" w:eastAsia="fr-FR"/>
        </w:rPr>
      </w:pPr>
      <w:r>
        <w:rPr>
          <w:rFonts w:eastAsia="Times New Roman" w:cs="Times New Roman"/>
          <w:sz w:val="20"/>
          <w:szCs w:val="24"/>
          <w:lang w:val="fr-FR" w:eastAsia="fr-FR"/>
        </w:rPr>
        <w:t>www.</w:t>
      </w:r>
      <w:r w:rsidRPr="004E12C6">
        <w:rPr>
          <w:rFonts w:eastAsia="Times New Roman" w:cs="Times New Roman"/>
          <w:sz w:val="20"/>
          <w:szCs w:val="24"/>
          <w:lang w:val="fr-FR" w:eastAsia="fr-FR"/>
        </w:rPr>
        <w:t>a-b-v.ch/technique/qualite-de-leau</w:t>
      </w:r>
    </w:p>
    <w:p w14:paraId="2A45006E" w14:textId="5F6239C6" w:rsidR="005162A9" w:rsidRDefault="0076024D">
      <w:pPr>
        <w:spacing w:after="0" w:line="240" w:lineRule="auto"/>
        <w:ind w:left="501"/>
        <w:rPr>
          <w:rFonts w:eastAsia="Times New Roman" w:cs="Times New Roman"/>
          <w:sz w:val="20"/>
          <w:szCs w:val="24"/>
          <w:lang w:val="fr-FR" w:eastAsia="fr-FR"/>
        </w:rPr>
      </w:pPr>
      <w:r>
        <w:rPr>
          <w:rFonts w:eastAsia="Times New Roman" w:cs="Times New Roman"/>
          <w:b/>
          <w:sz w:val="20"/>
          <w:szCs w:val="24"/>
          <w:lang w:val="fr-FR" w:eastAsia="fr-FR"/>
        </w:rPr>
        <w:br/>
        <w:t>Informations utiles </w:t>
      </w:r>
    </w:p>
    <w:p w14:paraId="5ACE8C5D" w14:textId="2346F546" w:rsidR="00127F45" w:rsidRPr="005E0636" w:rsidRDefault="00127F45" w:rsidP="00127F45">
      <w:pPr>
        <w:spacing w:after="0" w:line="240" w:lineRule="auto"/>
        <w:ind w:left="501"/>
        <w:rPr>
          <w:rFonts w:eastAsia="Times New Roman" w:cs="Times New Roman"/>
          <w:sz w:val="20"/>
          <w:szCs w:val="24"/>
          <w:highlight w:val="yellow"/>
          <w:lang w:val="fr-FR" w:eastAsia="fr-FR"/>
        </w:rPr>
      </w:pPr>
      <w:r w:rsidRPr="00127F45">
        <w:rPr>
          <w:rFonts w:eastAsia="Times New Roman" w:cs="Times New Roman"/>
          <w:sz w:val="20"/>
          <w:szCs w:val="24"/>
          <w:lang w:val="fr-FR" w:eastAsia="fr-FR"/>
        </w:rPr>
        <w:t xml:space="preserve">En cas de questions supplémentaires, nous nous tenons à votre disposition au </w:t>
      </w:r>
      <w:r w:rsidRPr="00844A55">
        <w:t>026</w:t>
      </w:r>
      <w:r w:rsidR="00844A55">
        <w:t> 667 20 55.</w:t>
      </w:r>
    </w:p>
    <w:p w14:paraId="40EBB6DC" w14:textId="77777777" w:rsidR="00127F45" w:rsidRDefault="00127F45" w:rsidP="00127F45">
      <w:pPr>
        <w:spacing w:after="0" w:line="240" w:lineRule="auto"/>
        <w:ind w:left="501"/>
        <w:rPr>
          <w:rFonts w:eastAsia="Times New Roman" w:cs="Times New Roman"/>
          <w:sz w:val="20"/>
          <w:szCs w:val="24"/>
          <w:highlight w:val="yellow"/>
          <w:lang w:val="fr-FR" w:eastAsia="fr-FR"/>
        </w:rPr>
      </w:pPr>
    </w:p>
    <w:p w14:paraId="2DD2DF0E" w14:textId="670C7CD0" w:rsidR="00127F45" w:rsidRDefault="00127F45" w:rsidP="00127F45">
      <w:pPr>
        <w:spacing w:after="0" w:line="240" w:lineRule="auto"/>
        <w:ind w:left="501"/>
        <w:rPr>
          <w:rFonts w:eastAsia="Times New Roman" w:cs="Times New Roman"/>
          <w:sz w:val="20"/>
          <w:szCs w:val="24"/>
          <w:lang w:val="fr-FR" w:eastAsia="fr-FR"/>
        </w:rPr>
      </w:pPr>
      <w:r w:rsidRPr="00127F45">
        <w:rPr>
          <w:rFonts w:eastAsia="Times New Roman" w:cs="Times New Roman"/>
          <w:sz w:val="20"/>
          <w:szCs w:val="24"/>
          <w:lang w:val="fr-FR" w:eastAsia="fr-FR"/>
        </w:rPr>
        <w:t xml:space="preserve">En cas de problèmes, fuites ou accidents, vous pouvez vous adresser à l’administration communale ou, en dehors </w:t>
      </w:r>
      <w:r w:rsidR="007A2CB5" w:rsidRPr="00127F45">
        <w:rPr>
          <w:rFonts w:eastAsia="Times New Roman" w:cs="Times New Roman"/>
          <w:sz w:val="20"/>
          <w:szCs w:val="24"/>
          <w:lang w:val="fr-FR" w:eastAsia="fr-FR"/>
        </w:rPr>
        <w:t>des heures</w:t>
      </w:r>
      <w:r w:rsidRPr="00127F45">
        <w:rPr>
          <w:rFonts w:eastAsia="Times New Roman" w:cs="Times New Roman"/>
          <w:sz w:val="20"/>
          <w:szCs w:val="24"/>
          <w:lang w:val="fr-FR" w:eastAsia="fr-FR"/>
        </w:rPr>
        <w:t xml:space="preserve"> de bureau, </w:t>
      </w:r>
      <w:r w:rsidR="001A6413">
        <w:rPr>
          <w:rFonts w:eastAsia="Times New Roman" w:cs="Times New Roman"/>
          <w:sz w:val="20"/>
          <w:szCs w:val="24"/>
          <w:lang w:val="fr-FR" w:eastAsia="fr-FR"/>
        </w:rPr>
        <w:t>au municipal responsable,</w:t>
      </w:r>
      <w:r w:rsidRPr="00127F45">
        <w:rPr>
          <w:rFonts w:eastAsia="Times New Roman" w:cs="Times New Roman"/>
          <w:sz w:val="20"/>
          <w:szCs w:val="24"/>
          <w:lang w:val="fr-FR" w:eastAsia="fr-FR"/>
        </w:rPr>
        <w:t xml:space="preserve"> au </w:t>
      </w:r>
      <w:r w:rsidR="00844A55">
        <w:rPr>
          <w:rFonts w:eastAsia="Times New Roman" w:cs="Times New Roman"/>
          <w:sz w:val="20"/>
          <w:szCs w:val="24"/>
          <w:lang w:val="fr-FR" w:eastAsia="fr-FR"/>
        </w:rPr>
        <w:t>077 440 40 48.</w:t>
      </w:r>
    </w:p>
    <w:p w14:paraId="2A450070" w14:textId="25CD94B4" w:rsidR="005162A9" w:rsidRDefault="005162A9" w:rsidP="00127F45">
      <w:pPr>
        <w:spacing w:after="0" w:line="240" w:lineRule="auto"/>
        <w:ind w:left="501"/>
      </w:pPr>
    </w:p>
    <w:p w14:paraId="420E3E5E" w14:textId="77777777" w:rsidR="002A778C" w:rsidRDefault="002A778C" w:rsidP="00127F45">
      <w:pPr>
        <w:spacing w:after="0" w:line="240" w:lineRule="auto"/>
        <w:ind w:left="501"/>
      </w:pPr>
    </w:p>
    <w:p w14:paraId="173C1325" w14:textId="77777777" w:rsidR="002A778C" w:rsidRDefault="002A778C" w:rsidP="00127F45">
      <w:pPr>
        <w:spacing w:after="0" w:line="240" w:lineRule="auto"/>
        <w:ind w:left="501"/>
      </w:pPr>
    </w:p>
    <w:p w14:paraId="6C0E1057" w14:textId="77777777" w:rsidR="002A778C" w:rsidRDefault="002A778C" w:rsidP="00127F45">
      <w:pPr>
        <w:spacing w:after="0" w:line="240" w:lineRule="auto"/>
        <w:ind w:left="501"/>
      </w:pPr>
    </w:p>
    <w:p w14:paraId="796FF057" w14:textId="77777777" w:rsidR="002A778C" w:rsidRDefault="002A778C" w:rsidP="00127F45">
      <w:pPr>
        <w:spacing w:after="0" w:line="240" w:lineRule="auto"/>
        <w:ind w:left="501"/>
      </w:pPr>
    </w:p>
    <w:p w14:paraId="5D07D795" w14:textId="77777777" w:rsidR="002A778C" w:rsidRDefault="002A778C" w:rsidP="00127F45">
      <w:pPr>
        <w:spacing w:after="0" w:line="240" w:lineRule="auto"/>
        <w:ind w:left="501"/>
      </w:pPr>
    </w:p>
    <w:p w14:paraId="725B4C48" w14:textId="77777777" w:rsidR="002A778C" w:rsidRDefault="002A778C" w:rsidP="00127F45">
      <w:pPr>
        <w:spacing w:after="0" w:line="240" w:lineRule="auto"/>
        <w:ind w:left="501"/>
      </w:pPr>
    </w:p>
    <w:p w14:paraId="5EF8CF94" w14:textId="2A64C2E1" w:rsidR="002A778C" w:rsidRDefault="002A778C" w:rsidP="00127F45">
      <w:pPr>
        <w:spacing w:after="0" w:line="240" w:lineRule="auto"/>
        <w:ind w:left="501"/>
      </w:pPr>
      <w:r w:rsidRPr="00844A55">
        <w:t>Missy le 1.1.2024</w:t>
      </w:r>
    </w:p>
    <w:sectPr w:rsidR="002A778C">
      <w:headerReference w:type="default" r:id="rId11"/>
      <w:footerReference w:type="default" r:id="rId12"/>
      <w:headerReference w:type="first" r:id="rId13"/>
      <w:footerReference w:type="first" r:id="rId14"/>
      <w:pgSz w:w="11906" w:h="16838"/>
      <w:pgMar w:top="851" w:right="1418" w:bottom="1418" w:left="1418" w:header="397" w:footer="397"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659E" w14:textId="77777777" w:rsidR="00E65485" w:rsidRDefault="00E65485">
      <w:pPr>
        <w:spacing w:after="0" w:line="240" w:lineRule="auto"/>
      </w:pPr>
      <w:r>
        <w:separator/>
      </w:r>
    </w:p>
  </w:endnote>
  <w:endnote w:type="continuationSeparator" w:id="0">
    <w:p w14:paraId="6F2BA50A" w14:textId="77777777" w:rsidR="00E65485" w:rsidRDefault="00E65485">
      <w:pPr>
        <w:spacing w:after="0" w:line="240" w:lineRule="auto"/>
      </w:pPr>
      <w:r>
        <w:continuationSeparator/>
      </w:r>
    </w:p>
  </w:endnote>
  <w:endnote w:type="continuationNotice" w:id="1">
    <w:p w14:paraId="2EEE46B4" w14:textId="77777777" w:rsidR="00E65485" w:rsidRDefault="00E654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
      <w:tblW w:w="9070" w:type="dxa"/>
      <w:tblInd w:w="-108" w:type="dxa"/>
      <w:tblLook w:val="04A0" w:firstRow="1" w:lastRow="0" w:firstColumn="1" w:lastColumn="0" w:noHBand="0" w:noVBand="1"/>
    </w:tblPr>
    <w:tblGrid>
      <w:gridCol w:w="9130"/>
    </w:tblGrid>
    <w:tr w:rsidR="005162A9" w14:paraId="2A45007C" w14:textId="77777777">
      <w:tc>
        <w:tcPr>
          <w:tcW w:w="9070" w:type="dxa"/>
          <w:tcBorders>
            <w:top w:val="nil"/>
            <w:left w:val="nil"/>
            <w:bottom w:val="nil"/>
            <w:right w:val="nil"/>
          </w:tcBorders>
          <w:shd w:val="clear" w:color="auto" w:fill="auto"/>
        </w:tcPr>
        <w:tbl>
          <w:tblPr>
            <w:tblStyle w:val="Table"/>
            <w:tblW w:w="9048" w:type="dxa"/>
            <w:tblInd w:w="62" w:type="dxa"/>
            <w:tblCellMar>
              <w:top w:w="60" w:type="dxa"/>
              <w:left w:w="60" w:type="dxa"/>
              <w:bottom w:w="60" w:type="dxa"/>
              <w:right w:w="60" w:type="dxa"/>
            </w:tblCellMar>
            <w:tblLook w:val="04A0" w:firstRow="1" w:lastRow="0" w:firstColumn="1" w:lastColumn="0" w:noHBand="0" w:noVBand="1"/>
          </w:tblPr>
          <w:tblGrid>
            <w:gridCol w:w="1989"/>
            <w:gridCol w:w="1900"/>
            <w:gridCol w:w="1992"/>
            <w:gridCol w:w="1900"/>
            <w:gridCol w:w="1267"/>
          </w:tblGrid>
          <w:tr w:rsidR="005162A9" w14:paraId="2A45007A" w14:textId="77777777">
            <w:tc>
              <w:tcPr>
                <w:tcW w:w="1989" w:type="dxa"/>
                <w:shd w:val="clear" w:color="auto" w:fill="auto"/>
                <w:vAlign w:val="center"/>
              </w:tcPr>
              <w:p w14:paraId="2A450075" w14:textId="77777777" w:rsidR="005162A9" w:rsidRDefault="0076024D">
                <w:pPr>
                  <w:pStyle w:val="Default"/>
                </w:pPr>
                <w:r>
                  <w:rPr>
                    <w:sz w:val="16"/>
                  </w:rPr>
                  <w:t>Préparé par : JDY</w:t>
                </w:r>
              </w:p>
            </w:tc>
            <w:tc>
              <w:tcPr>
                <w:tcW w:w="1900" w:type="dxa"/>
                <w:shd w:val="clear" w:color="auto" w:fill="auto"/>
                <w:vAlign w:val="center"/>
              </w:tcPr>
              <w:p w14:paraId="2A450076" w14:textId="77777777" w:rsidR="005162A9" w:rsidRDefault="0076024D">
                <w:pPr>
                  <w:pStyle w:val="Default"/>
                </w:pPr>
                <w:r>
                  <w:rPr>
                    <w:sz w:val="16"/>
                  </w:rPr>
                  <w:t>Date : 08/04/2020</w:t>
                </w:r>
              </w:p>
            </w:tc>
            <w:tc>
              <w:tcPr>
                <w:tcW w:w="1992" w:type="dxa"/>
                <w:shd w:val="clear" w:color="auto" w:fill="auto"/>
                <w:vAlign w:val="center"/>
              </w:tcPr>
              <w:p w14:paraId="2A450077" w14:textId="77777777" w:rsidR="005162A9" w:rsidRDefault="0076024D">
                <w:pPr>
                  <w:pStyle w:val="Default"/>
                </w:pPr>
                <w:r>
                  <w:rPr>
                    <w:sz w:val="16"/>
                  </w:rPr>
                  <w:t>Libéré par : JDY</w:t>
                </w:r>
              </w:p>
            </w:tc>
            <w:tc>
              <w:tcPr>
                <w:tcW w:w="1900" w:type="dxa"/>
                <w:shd w:val="clear" w:color="auto" w:fill="auto"/>
                <w:vAlign w:val="center"/>
              </w:tcPr>
              <w:p w14:paraId="2A450078" w14:textId="77777777" w:rsidR="005162A9" w:rsidRDefault="0076024D">
                <w:pPr>
                  <w:pStyle w:val="Default"/>
                </w:pPr>
                <w:r>
                  <w:rPr>
                    <w:sz w:val="16"/>
                  </w:rPr>
                  <w:t>Date : 08/04/2020</w:t>
                </w:r>
              </w:p>
            </w:tc>
            <w:tc>
              <w:tcPr>
                <w:tcW w:w="1267" w:type="dxa"/>
                <w:shd w:val="clear" w:color="auto" w:fill="auto"/>
                <w:vAlign w:val="center"/>
              </w:tcPr>
              <w:p w14:paraId="2A450079" w14:textId="77777777" w:rsidR="005162A9" w:rsidRDefault="0076024D">
                <w:pPr>
                  <w:pStyle w:val="Default"/>
                  <w:jc w:val="right"/>
                </w:pPr>
                <w:r>
                  <w:rPr>
                    <w:sz w:val="16"/>
                  </w:rPr>
                  <w:t>Version : 1</w:t>
                </w:r>
              </w:p>
            </w:tc>
          </w:tr>
        </w:tbl>
        <w:p w14:paraId="2A45007B" w14:textId="77777777" w:rsidR="005162A9" w:rsidRDefault="005162A9">
          <w:pPr>
            <w:pStyle w:val="Default"/>
          </w:pPr>
        </w:p>
      </w:tc>
    </w:tr>
  </w:tbl>
  <w:p w14:paraId="2A45007D" w14:textId="77777777" w:rsidR="005162A9" w:rsidRDefault="005162A9">
    <w:pPr>
      <w:pStyle w:val="Defaul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
      <w:tblW w:w="300" w:type="dxa"/>
      <w:tblInd w:w="-108" w:type="dxa"/>
      <w:tblLook w:val="04A0" w:firstRow="1" w:lastRow="0" w:firstColumn="1" w:lastColumn="0" w:noHBand="0" w:noVBand="1"/>
    </w:tblPr>
    <w:tblGrid>
      <w:gridCol w:w="300"/>
    </w:tblGrid>
    <w:tr w:rsidR="005162A9" w14:paraId="2A450085" w14:textId="77777777">
      <w:tc>
        <w:tcPr>
          <w:tcW w:w="300" w:type="dxa"/>
          <w:tcBorders>
            <w:top w:val="nil"/>
            <w:left w:val="nil"/>
            <w:bottom w:val="nil"/>
            <w:right w:val="nil"/>
          </w:tcBorders>
          <w:shd w:val="clear" w:color="auto" w:fill="auto"/>
        </w:tcPr>
        <w:p w14:paraId="2A450084" w14:textId="77777777" w:rsidR="005162A9" w:rsidRDefault="005162A9">
          <w:pPr>
            <w:pStyle w:val="Default"/>
          </w:pPr>
        </w:p>
      </w:tc>
    </w:tr>
  </w:tbl>
  <w:p w14:paraId="2A450086" w14:textId="77777777" w:rsidR="005162A9" w:rsidRDefault="005162A9">
    <w:pPr>
      <w:pStyle w:val="Defaul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6828" w14:textId="77777777" w:rsidR="00E65485" w:rsidRDefault="00E65485">
      <w:pPr>
        <w:spacing w:after="0" w:line="240" w:lineRule="auto"/>
      </w:pPr>
      <w:r>
        <w:separator/>
      </w:r>
    </w:p>
  </w:footnote>
  <w:footnote w:type="continuationSeparator" w:id="0">
    <w:p w14:paraId="42D97CED" w14:textId="77777777" w:rsidR="00E65485" w:rsidRDefault="00E65485">
      <w:pPr>
        <w:spacing w:after="0" w:line="240" w:lineRule="auto"/>
      </w:pPr>
      <w:r>
        <w:continuationSeparator/>
      </w:r>
    </w:p>
  </w:footnote>
  <w:footnote w:type="continuationNotice" w:id="1">
    <w:p w14:paraId="3C37DE57" w14:textId="77777777" w:rsidR="00E65485" w:rsidRDefault="00E654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
      <w:tblW w:w="9070" w:type="dxa"/>
      <w:tblInd w:w="-108" w:type="dxa"/>
      <w:tblLook w:val="04A0" w:firstRow="1" w:lastRow="0" w:firstColumn="1" w:lastColumn="0" w:noHBand="0" w:noVBand="1"/>
    </w:tblPr>
    <w:tblGrid>
      <w:gridCol w:w="4536"/>
      <w:gridCol w:w="4534"/>
    </w:tblGrid>
    <w:tr w:rsidR="005162A9" w14:paraId="2A450073" w14:textId="77777777">
      <w:tc>
        <w:tcPr>
          <w:tcW w:w="4535" w:type="dxa"/>
          <w:tcBorders>
            <w:top w:val="nil"/>
            <w:left w:val="nil"/>
            <w:bottom w:val="single" w:sz="8" w:space="0" w:color="000000"/>
            <w:right w:val="nil"/>
          </w:tcBorders>
          <w:shd w:val="clear" w:color="auto" w:fill="auto"/>
        </w:tcPr>
        <w:p w14:paraId="2A450071" w14:textId="77777777" w:rsidR="005162A9" w:rsidRDefault="0076024D">
          <w:r>
            <w:rPr>
              <w:b/>
            </w:rPr>
            <w:t>650-DOC-004</w:t>
          </w:r>
        </w:p>
      </w:tc>
      <w:tc>
        <w:tcPr>
          <w:tcW w:w="4534" w:type="dxa"/>
          <w:tcBorders>
            <w:top w:val="nil"/>
            <w:left w:val="nil"/>
            <w:bottom w:val="single" w:sz="8" w:space="0" w:color="000000"/>
            <w:right w:val="nil"/>
          </w:tcBorders>
          <w:shd w:val="clear" w:color="auto" w:fill="auto"/>
        </w:tcPr>
        <w:p w14:paraId="2A450072" w14:textId="77777777" w:rsidR="005162A9" w:rsidRDefault="0076024D">
          <w:pPr>
            <w:jc w:val="right"/>
          </w:pPr>
          <w:r>
            <w:t xml:space="preserve">Page </w:t>
          </w:r>
          <w:r>
            <w:fldChar w:fldCharType="begin"/>
          </w:r>
          <w:r>
            <w:instrText>PAGE \* ARABIC</w:instrText>
          </w:r>
          <w:r>
            <w:fldChar w:fldCharType="separate"/>
          </w:r>
          <w:r>
            <w:t>0</w:t>
          </w:r>
          <w:r>
            <w:fldChar w:fldCharType="end"/>
          </w:r>
          <w:r>
            <w:t xml:space="preserve"> sur </w:t>
          </w:r>
          <w:r>
            <w:fldChar w:fldCharType="begin"/>
          </w:r>
          <w:r>
            <w:instrText>NUMPAGES \* ARABIC</w:instrText>
          </w:r>
          <w:r>
            <w:fldChar w:fldCharType="separate"/>
          </w:r>
          <w:r>
            <w:t>1</w:t>
          </w:r>
          <w:r>
            <w:fldChar w:fldCharType="end"/>
          </w:r>
        </w:p>
      </w:tc>
    </w:tr>
  </w:tbl>
  <w:p w14:paraId="2A450074" w14:textId="77777777" w:rsidR="005162A9" w:rsidRDefault="005162A9">
    <w:pPr>
      <w:pStyle w:val="Defaul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
      <w:tblW w:w="9070" w:type="dxa"/>
      <w:tblInd w:w="-108" w:type="dxa"/>
      <w:tblLook w:val="04A0" w:firstRow="1" w:lastRow="0" w:firstColumn="1" w:lastColumn="0" w:noHBand="0" w:noVBand="1"/>
    </w:tblPr>
    <w:tblGrid>
      <w:gridCol w:w="9070"/>
    </w:tblGrid>
    <w:tr w:rsidR="005162A9" w14:paraId="2A450082" w14:textId="77777777">
      <w:tc>
        <w:tcPr>
          <w:tcW w:w="9070" w:type="dxa"/>
          <w:tcBorders>
            <w:top w:val="nil"/>
            <w:left w:val="nil"/>
            <w:bottom w:val="nil"/>
            <w:right w:val="nil"/>
          </w:tcBorders>
          <w:shd w:val="clear" w:color="auto" w:fill="auto"/>
        </w:tcPr>
        <w:tbl>
          <w:tblPr>
            <w:tblStyle w:val="Layout"/>
            <w:tblW w:w="1200" w:type="dxa"/>
            <w:tblInd w:w="0" w:type="dxa"/>
            <w:tblLook w:val="04A0" w:firstRow="1" w:lastRow="0" w:firstColumn="1" w:lastColumn="0" w:noHBand="0" w:noVBand="1"/>
          </w:tblPr>
          <w:tblGrid>
            <w:gridCol w:w="901"/>
            <w:gridCol w:w="299"/>
          </w:tblGrid>
          <w:tr w:rsidR="005162A9" w14:paraId="2A450080" w14:textId="77777777">
            <w:tc>
              <w:tcPr>
                <w:tcW w:w="900" w:type="dxa"/>
                <w:tcBorders>
                  <w:top w:val="nil"/>
                  <w:left w:val="nil"/>
                  <w:bottom w:val="nil"/>
                  <w:right w:val="nil"/>
                </w:tcBorders>
                <w:shd w:val="clear" w:color="auto" w:fill="auto"/>
              </w:tcPr>
              <w:p w14:paraId="2A45007E" w14:textId="77777777" w:rsidR="005162A9" w:rsidRDefault="005162A9">
                <w:pPr>
                  <w:pStyle w:val="Default"/>
                </w:pPr>
              </w:p>
            </w:tc>
            <w:tc>
              <w:tcPr>
                <w:tcW w:w="299" w:type="dxa"/>
                <w:tcBorders>
                  <w:top w:val="nil"/>
                  <w:left w:val="nil"/>
                  <w:bottom w:val="nil"/>
                  <w:right w:val="nil"/>
                </w:tcBorders>
                <w:shd w:val="clear" w:color="auto" w:fill="auto"/>
              </w:tcPr>
              <w:p w14:paraId="2A45007F" w14:textId="77777777" w:rsidR="005162A9" w:rsidRDefault="005162A9">
                <w:pPr>
                  <w:pStyle w:val="Default"/>
                </w:pPr>
              </w:p>
            </w:tc>
          </w:tr>
        </w:tbl>
        <w:p w14:paraId="2A450081" w14:textId="77777777" w:rsidR="005162A9" w:rsidRDefault="005162A9">
          <w:pPr>
            <w:pStyle w:val="Default"/>
          </w:pPr>
        </w:p>
      </w:tc>
    </w:tr>
  </w:tbl>
  <w:p w14:paraId="2A450083" w14:textId="77777777" w:rsidR="005162A9" w:rsidRDefault="005162A9">
    <w:pPr>
      <w:pStyle w:val="Defaul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641C3"/>
    <w:multiLevelType w:val="multilevel"/>
    <w:tmpl w:val="0B88CB82"/>
    <w:lvl w:ilvl="0">
      <w:start w:val="1"/>
      <w:numFmt w:val="decimal"/>
      <w:pStyle w:val="Titre1"/>
      <w:lvlText w:val="%1."/>
      <w:lvlJc w:val="left"/>
      <w:pPr>
        <w:tabs>
          <w:tab w:val="num" w:pos="794"/>
        </w:tabs>
        <w:ind w:left="794" w:hanging="794"/>
      </w:pPr>
      <w:rPr>
        <w:sz w:val="24"/>
        <w:szCs w:val="24"/>
      </w:rPr>
    </w:lvl>
    <w:lvl w:ilvl="1">
      <w:start w:val="1"/>
      <w:numFmt w:val="decimal"/>
      <w:pStyle w:val="Titre2"/>
      <w:lvlText w:val="%1.%2."/>
      <w:lvlJc w:val="left"/>
      <w:pPr>
        <w:tabs>
          <w:tab w:val="num" w:pos="964"/>
        </w:tabs>
        <w:ind w:left="964" w:hanging="964"/>
      </w:pPr>
      <w:rPr>
        <w:sz w:val="22"/>
        <w:szCs w:val="22"/>
      </w:rPr>
    </w:lvl>
    <w:lvl w:ilvl="2">
      <w:start w:val="1"/>
      <w:numFmt w:val="decimal"/>
      <w:pStyle w:val="Titre3"/>
      <w:lvlText w:val="%1.%2.%3."/>
      <w:lvlJc w:val="left"/>
      <w:pPr>
        <w:tabs>
          <w:tab w:val="num" w:pos="1077"/>
        </w:tabs>
        <w:ind w:left="1077" w:hanging="1077"/>
      </w:pPr>
    </w:lvl>
    <w:lvl w:ilvl="3">
      <w:start w:val="1"/>
      <w:numFmt w:val="decimal"/>
      <w:pStyle w:val="Titre4"/>
      <w:lvlText w:val="%1.%2.%3.%4"/>
      <w:lvlJc w:val="left"/>
      <w:pPr>
        <w:tabs>
          <w:tab w:val="num" w:pos="1134"/>
        </w:tabs>
        <w:ind w:left="1134" w:hanging="1134"/>
      </w:pPr>
    </w:lvl>
    <w:lvl w:ilvl="4">
      <w:start w:val="1"/>
      <w:numFmt w:val="decimal"/>
      <w:pStyle w:val="Titre5"/>
      <w:lvlText w:val="%1.%2.%3.%4.%5"/>
      <w:lvlJc w:val="left"/>
      <w:pPr>
        <w:tabs>
          <w:tab w:val="num" w:pos="1008"/>
        </w:tabs>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457916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A9"/>
    <w:rsid w:val="000118CE"/>
    <w:rsid w:val="00011969"/>
    <w:rsid w:val="00016DCB"/>
    <w:rsid w:val="00042BB7"/>
    <w:rsid w:val="0006045C"/>
    <w:rsid w:val="0007358B"/>
    <w:rsid w:val="000B48D4"/>
    <w:rsid w:val="00127F45"/>
    <w:rsid w:val="00151F39"/>
    <w:rsid w:val="001A6413"/>
    <w:rsid w:val="00222A52"/>
    <w:rsid w:val="00230272"/>
    <w:rsid w:val="002A778C"/>
    <w:rsid w:val="002C7C5B"/>
    <w:rsid w:val="003328DA"/>
    <w:rsid w:val="00334F45"/>
    <w:rsid w:val="0036437A"/>
    <w:rsid w:val="00431026"/>
    <w:rsid w:val="004E12C6"/>
    <w:rsid w:val="004E7F33"/>
    <w:rsid w:val="005162A9"/>
    <w:rsid w:val="00570FC0"/>
    <w:rsid w:val="005B4A64"/>
    <w:rsid w:val="005E3992"/>
    <w:rsid w:val="006321B8"/>
    <w:rsid w:val="006C4897"/>
    <w:rsid w:val="006D60BD"/>
    <w:rsid w:val="0076024D"/>
    <w:rsid w:val="00794A8E"/>
    <w:rsid w:val="007956AA"/>
    <w:rsid w:val="007A2CB5"/>
    <w:rsid w:val="007C2B54"/>
    <w:rsid w:val="007E247B"/>
    <w:rsid w:val="008059DF"/>
    <w:rsid w:val="00827952"/>
    <w:rsid w:val="00843C6B"/>
    <w:rsid w:val="00844A55"/>
    <w:rsid w:val="00850171"/>
    <w:rsid w:val="008C203A"/>
    <w:rsid w:val="009E3360"/>
    <w:rsid w:val="00AD5CF0"/>
    <w:rsid w:val="00AF2791"/>
    <w:rsid w:val="00C204FB"/>
    <w:rsid w:val="00E65485"/>
    <w:rsid w:val="00EB6179"/>
    <w:rsid w:val="00F6370B"/>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003A"/>
  <w15:docId w15:val="{13DB3415-15BF-47E2-AB59-34CE3129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Arial" w:hAnsi="Arial"/>
    </w:rPr>
  </w:style>
  <w:style w:type="paragraph" w:styleId="Titre1">
    <w:name w:val="heading 1"/>
    <w:basedOn w:val="Normal"/>
    <w:next w:val="Normal"/>
    <w:link w:val="Titre1Car"/>
    <w:qFormat/>
    <w:rsid w:val="005A3866"/>
    <w:pPr>
      <w:widowControl w:val="0"/>
      <w:numPr>
        <w:numId w:val="1"/>
      </w:numPr>
      <w:tabs>
        <w:tab w:val="left" w:pos="1134"/>
      </w:tabs>
      <w:spacing w:before="120" w:after="60" w:line="240" w:lineRule="auto"/>
      <w:ind w:left="1134" w:hanging="1134"/>
      <w:jc w:val="both"/>
      <w:outlineLvl w:val="0"/>
    </w:pPr>
    <w:rPr>
      <w:rFonts w:eastAsia="Times New Roman" w:cs="Times New Roman"/>
      <w:b/>
      <w:kern w:val="2"/>
      <w:sz w:val="24"/>
      <w:szCs w:val="28"/>
      <w:lang w:eastAsia="fr-CH"/>
    </w:rPr>
  </w:style>
  <w:style w:type="paragraph" w:styleId="Titre2">
    <w:name w:val="heading 2"/>
    <w:basedOn w:val="Titre1"/>
    <w:next w:val="Normal"/>
    <w:link w:val="Titre2Car"/>
    <w:qFormat/>
    <w:rsid w:val="005A3866"/>
    <w:pPr>
      <w:numPr>
        <w:ilvl w:val="1"/>
      </w:numPr>
      <w:ind w:left="1134" w:hanging="1134"/>
      <w:outlineLvl w:val="1"/>
    </w:pPr>
    <w:rPr>
      <w:sz w:val="22"/>
    </w:rPr>
  </w:style>
  <w:style w:type="paragraph" w:styleId="Titre3">
    <w:name w:val="heading 3"/>
    <w:basedOn w:val="Titre2"/>
    <w:next w:val="Normal"/>
    <w:link w:val="Titre3Car"/>
    <w:qFormat/>
    <w:rsid w:val="00C86B9B"/>
    <w:pPr>
      <w:numPr>
        <w:ilvl w:val="2"/>
      </w:numPr>
      <w:tabs>
        <w:tab w:val="left" w:pos="567"/>
      </w:tabs>
      <w:ind w:left="567" w:hanging="567"/>
      <w:outlineLvl w:val="2"/>
    </w:pPr>
    <w:rPr>
      <w14:shadow w14:blurRad="50800" w14:dist="38100" w14:dir="2700000" w14:sx="100000" w14:sy="100000" w14:kx="0" w14:ky="0" w14:algn="tl">
        <w14:srgbClr w14:val="000000">
          <w14:alpha w14:val="60000"/>
        </w14:srgbClr>
      </w14:shadow>
    </w:rPr>
  </w:style>
  <w:style w:type="paragraph" w:styleId="Titre4">
    <w:name w:val="heading 4"/>
    <w:basedOn w:val="Titre3"/>
    <w:next w:val="Normal"/>
    <w:link w:val="Titre4Car"/>
    <w:qFormat/>
    <w:rsid w:val="00C86B9B"/>
    <w:pPr>
      <w:numPr>
        <w:ilvl w:val="3"/>
      </w:numPr>
      <w:tabs>
        <w:tab w:val="clear" w:pos="1134"/>
      </w:tabs>
      <w:ind w:left="567" w:hanging="567"/>
      <w:outlineLvl w:val="3"/>
    </w:pPr>
  </w:style>
  <w:style w:type="paragraph" w:styleId="Titre5">
    <w:name w:val="heading 5"/>
    <w:basedOn w:val="Titre4"/>
    <w:next w:val="Normal"/>
    <w:link w:val="Titre5Car"/>
    <w:qFormat/>
    <w:rsid w:val="002A2B70"/>
    <w:pPr>
      <w:numPr>
        <w:ilvl w:val="4"/>
      </w:numPr>
      <w:ind w:left="567" w:hanging="567"/>
      <w:outlineLvl w:val="4"/>
    </w:pPr>
    <w:rPr>
      <w:b w:val="0"/>
      <w14:shadow w14:blurRad="0" w14:dist="0" w14:dir="0" w14:sx="0" w14:sy="0" w14:kx="0" w14:ky="0" w14:algn="none">
        <w14:srgbClr w14:val="000000"/>
      </w14:shadow>
    </w:rPr>
  </w:style>
  <w:style w:type="paragraph" w:styleId="Titre6">
    <w:name w:val="heading 6"/>
    <w:qFormat/>
    <w:pPr>
      <w:keepNext/>
      <w:keepLines/>
      <w:widowControl w:val="0"/>
      <w:spacing w:before="200" w:after="100"/>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1C0182"/>
    <w:rPr>
      <w:rFonts w:ascii="Arial" w:eastAsia="Times New Roman" w:hAnsi="Arial" w:cs="Times New Roman"/>
      <w:sz w:val="24"/>
      <w:szCs w:val="20"/>
      <w:lang w:val="fr-FR" w:eastAsia="fr-CH"/>
    </w:rPr>
  </w:style>
  <w:style w:type="character" w:customStyle="1" w:styleId="En-tteCar">
    <w:name w:val="En-tête Car"/>
    <w:basedOn w:val="Policepardfaut"/>
    <w:uiPriority w:val="99"/>
    <w:qFormat/>
    <w:rsid w:val="001C0182"/>
  </w:style>
  <w:style w:type="character" w:customStyle="1" w:styleId="Titre1Car">
    <w:name w:val="Titre 1 Car"/>
    <w:basedOn w:val="Policepardfaut"/>
    <w:link w:val="Titre1"/>
    <w:qFormat/>
    <w:rsid w:val="005A3866"/>
    <w:rPr>
      <w:rFonts w:ascii="Arial" w:eastAsia="Times New Roman" w:hAnsi="Arial" w:cs="Times New Roman"/>
      <w:b/>
      <w:kern w:val="2"/>
      <w:sz w:val="24"/>
      <w:szCs w:val="28"/>
      <w:lang w:eastAsia="fr-CH"/>
    </w:rPr>
  </w:style>
  <w:style w:type="character" w:customStyle="1" w:styleId="Titre2Car">
    <w:name w:val="Titre 2 Car"/>
    <w:basedOn w:val="Policepardfaut"/>
    <w:link w:val="Titre2"/>
    <w:qFormat/>
    <w:rsid w:val="005A3866"/>
    <w:rPr>
      <w:rFonts w:ascii="Arial" w:eastAsia="Times New Roman" w:hAnsi="Arial" w:cs="Times New Roman"/>
      <w:b/>
      <w:kern w:val="2"/>
      <w:szCs w:val="28"/>
      <w:lang w:eastAsia="fr-CH"/>
    </w:rPr>
  </w:style>
  <w:style w:type="character" w:customStyle="1" w:styleId="Titre3Car">
    <w:name w:val="Titre 3 Car"/>
    <w:basedOn w:val="Policepardfaut"/>
    <w:link w:val="Titre3"/>
    <w:qFormat/>
    <w:rsid w:val="00C86B9B"/>
    <w:rPr>
      <w:rFonts w:ascii="Arial" w:eastAsia="Times New Roman" w:hAnsi="Arial" w:cs="Times New Roman"/>
      <w:b/>
      <w:kern w:val="2"/>
      <w:szCs w:val="28"/>
      <w:lang w:eastAsia="fr-CH"/>
      <w14:shadow w14:blurRad="50800" w14:dist="38100" w14:dir="2700000" w14:sx="100000" w14:sy="100000" w14:kx="0" w14:ky="0" w14:algn="tl">
        <w14:srgbClr w14:val="000000">
          <w14:alpha w14:val="60000"/>
        </w14:srgbClr>
      </w14:shadow>
    </w:rPr>
  </w:style>
  <w:style w:type="character" w:customStyle="1" w:styleId="Titre4Car">
    <w:name w:val="Titre 4 Car"/>
    <w:basedOn w:val="Policepardfaut"/>
    <w:link w:val="Titre4"/>
    <w:qFormat/>
    <w:rsid w:val="00C86B9B"/>
    <w:rPr>
      <w:rFonts w:ascii="Arial" w:eastAsia="Times New Roman" w:hAnsi="Arial" w:cs="Times New Roman"/>
      <w:b/>
      <w:kern w:val="2"/>
      <w:szCs w:val="28"/>
      <w:lang w:eastAsia="fr-CH"/>
      <w14:shadow w14:blurRad="50800" w14:dist="38100" w14:dir="2700000" w14:sx="100000" w14:sy="100000" w14:kx="0" w14:ky="0" w14:algn="tl">
        <w14:srgbClr w14:val="000000">
          <w14:alpha w14:val="60000"/>
        </w14:srgbClr>
      </w14:shadow>
    </w:rPr>
  </w:style>
  <w:style w:type="character" w:customStyle="1" w:styleId="Titre5Car">
    <w:name w:val="Titre 5 Car"/>
    <w:basedOn w:val="Policepardfaut"/>
    <w:link w:val="Titre5"/>
    <w:qFormat/>
    <w:rsid w:val="002A2B70"/>
    <w:rPr>
      <w:rFonts w:ascii="Arial" w:eastAsia="Times New Roman" w:hAnsi="Arial" w:cs="Times New Roman"/>
      <w:i/>
      <w:kern w:val="2"/>
      <w:szCs w:val="20"/>
      <w:lang w:eastAsia="fr-CH"/>
    </w:rPr>
  </w:style>
  <w:style w:type="character" w:customStyle="1" w:styleId="TextedebullesCar">
    <w:name w:val="Texte de bulles Car"/>
    <w:basedOn w:val="Policepardfaut"/>
    <w:link w:val="Textedebulles"/>
    <w:uiPriority w:val="99"/>
    <w:semiHidden/>
    <w:qFormat/>
    <w:rsid w:val="00A20DC7"/>
    <w:rPr>
      <w:rFonts w:ascii="Segoe UI" w:hAnsi="Segoe UI" w:cs="Segoe UI"/>
      <w:sz w:val="18"/>
      <w:szCs w:val="18"/>
    </w:rPr>
  </w:style>
  <w:style w:type="character" w:customStyle="1" w:styleId="Titreressources1">
    <w:name w:val="Titre ressources 1"/>
    <w:qFormat/>
    <w:rPr>
      <w:b/>
      <w:sz w:val="24"/>
    </w:rPr>
  </w:style>
  <w:style w:type="character" w:customStyle="1" w:styleId="Titreressources2">
    <w:name w:val="Titre ressources 2"/>
    <w:qFormat/>
    <w:rPr>
      <w:b/>
      <w:sz w:val="20"/>
    </w:rPr>
  </w:style>
  <w:style w:type="character" w:customStyle="1" w:styleId="ListLabel1">
    <w:name w:val="ListLabel 1"/>
    <w:qFormat/>
    <w:rPr>
      <w:sz w:val="24"/>
      <w:szCs w:val="24"/>
    </w:rPr>
  </w:style>
  <w:style w:type="character" w:customStyle="1" w:styleId="ListLabel2">
    <w:name w:val="ListLabel 2"/>
    <w:qFormat/>
    <w:rPr>
      <w:sz w:val="22"/>
      <w:szCs w:val="22"/>
    </w:rPr>
  </w:style>
  <w:style w:type="character" w:customStyle="1" w:styleId="ListLabel3">
    <w:name w:val="ListLabel 3"/>
    <w:qFormat/>
    <w:rPr>
      <w:sz w:val="24"/>
      <w:szCs w:val="24"/>
    </w:rPr>
  </w:style>
  <w:style w:type="character" w:customStyle="1" w:styleId="ListLabel4">
    <w:name w:val="ListLabel 4"/>
    <w:qFormat/>
    <w:rPr>
      <w:sz w:val="22"/>
      <w:szCs w:val="22"/>
    </w:rPr>
  </w:style>
  <w:style w:type="character" w:customStyle="1" w:styleId="ListLabel5">
    <w:name w:val="ListLabel 5"/>
    <w:qFormat/>
    <w:rPr>
      <w:sz w:val="24"/>
      <w:szCs w:val="24"/>
    </w:rPr>
  </w:style>
  <w:style w:type="character" w:customStyle="1" w:styleId="ListLabel6">
    <w:name w:val="ListLabel 6"/>
    <w:qFormat/>
    <w:rPr>
      <w:sz w:val="22"/>
      <w:szCs w:val="22"/>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ieddepage">
    <w:name w:val="footer"/>
    <w:basedOn w:val="Normal"/>
    <w:link w:val="PieddepageCar"/>
    <w:uiPriority w:val="99"/>
    <w:rsid w:val="001C0182"/>
    <w:pPr>
      <w:tabs>
        <w:tab w:val="center" w:pos="4536"/>
        <w:tab w:val="right" w:pos="9072"/>
      </w:tabs>
      <w:spacing w:after="0" w:line="240" w:lineRule="auto"/>
    </w:pPr>
    <w:rPr>
      <w:rFonts w:eastAsia="Times New Roman" w:cs="Times New Roman"/>
      <w:sz w:val="24"/>
      <w:szCs w:val="20"/>
      <w:lang w:val="fr-FR" w:eastAsia="fr-CH"/>
    </w:rPr>
  </w:style>
  <w:style w:type="paragraph" w:styleId="En-tte">
    <w:name w:val="header"/>
    <w:basedOn w:val="Normal"/>
    <w:uiPriority w:val="99"/>
    <w:unhideWhenUsed/>
    <w:rsid w:val="001C0182"/>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A20DC7"/>
    <w:pPr>
      <w:spacing w:after="0" w:line="240" w:lineRule="auto"/>
    </w:pPr>
    <w:rPr>
      <w:rFonts w:ascii="Segoe UI" w:hAnsi="Segoe UI" w:cs="Segoe UI"/>
      <w:sz w:val="18"/>
      <w:szCs w:val="18"/>
    </w:rPr>
  </w:style>
  <w:style w:type="paragraph" w:customStyle="1" w:styleId="Body">
    <w:name w:val="Body"/>
    <w:semiHidden/>
    <w:qFormat/>
    <w:pPr>
      <w:spacing w:before="60" w:after="60"/>
    </w:pPr>
    <w:rPr>
      <w:rFonts w:ascii="Arial" w:eastAsia="Calibri" w:hAnsi="Arial"/>
      <w:color w:val="000000"/>
      <w:sz w:val="20"/>
    </w:rPr>
  </w:style>
  <w:style w:type="paragraph" w:customStyle="1" w:styleId="Default">
    <w:name w:val="Default"/>
    <w:basedOn w:val="Body"/>
    <w:qFormat/>
  </w:style>
  <w:style w:type="paragraph" w:customStyle="1" w:styleId="heading11">
    <w:name w:val="heading 1_1"/>
    <w:basedOn w:val="Body"/>
    <w:qFormat/>
    <w:pPr>
      <w:keepNext/>
      <w:keepLines/>
      <w:spacing w:before="480" w:after="240"/>
      <w:outlineLvl w:val="0"/>
    </w:pPr>
    <w:rPr>
      <w:b/>
      <w:sz w:val="48"/>
    </w:rPr>
  </w:style>
  <w:style w:type="paragraph" w:customStyle="1" w:styleId="heading21">
    <w:name w:val="heading 2_1"/>
    <w:basedOn w:val="Body"/>
    <w:qFormat/>
    <w:pPr>
      <w:keepNext/>
      <w:keepLines/>
      <w:spacing w:before="360" w:after="180"/>
      <w:outlineLvl w:val="1"/>
    </w:pPr>
    <w:rPr>
      <w:b/>
      <w:sz w:val="36"/>
    </w:rPr>
  </w:style>
  <w:style w:type="paragraph" w:customStyle="1" w:styleId="heading31">
    <w:name w:val="heading 3_1"/>
    <w:basedOn w:val="Body"/>
    <w:qFormat/>
    <w:pPr>
      <w:keepNext/>
      <w:keepLines/>
      <w:spacing w:before="280" w:after="140"/>
      <w:outlineLvl w:val="2"/>
    </w:pPr>
    <w:rPr>
      <w:b/>
      <w:sz w:val="28"/>
    </w:rPr>
  </w:style>
  <w:style w:type="paragraph" w:customStyle="1" w:styleId="heading41">
    <w:name w:val="heading 4_1"/>
    <w:basedOn w:val="Body"/>
    <w:qFormat/>
    <w:pPr>
      <w:keepNext/>
      <w:keepLines/>
      <w:spacing w:before="240" w:after="120"/>
      <w:outlineLvl w:val="3"/>
    </w:pPr>
    <w:rPr>
      <w:b/>
      <w:sz w:val="24"/>
    </w:rPr>
  </w:style>
  <w:style w:type="paragraph" w:customStyle="1" w:styleId="heading51">
    <w:name w:val="heading 5_1"/>
    <w:basedOn w:val="Body"/>
    <w:qFormat/>
    <w:pPr>
      <w:keepNext/>
      <w:keepLines/>
      <w:spacing w:before="200" w:after="100"/>
      <w:outlineLvl w:val="4"/>
    </w:pPr>
    <w:rPr>
      <w:b/>
    </w:rPr>
  </w:style>
  <w:style w:type="paragraph" w:customStyle="1" w:styleId="Fusszeile">
    <w:name w:val="Fusszeile"/>
    <w:basedOn w:val="Default"/>
    <w:qFormat/>
    <w:rPr>
      <w:sz w:val="16"/>
    </w:rPr>
  </w:style>
  <w:style w:type="table" w:styleId="Grilledutableau">
    <w:name w:val="Table Grid"/>
    <w:basedOn w:val="TableauNormal"/>
    <w:uiPriority w:val="59"/>
    <w:rsid w:val="001C0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cPr>
      <w:tcMar>
        <w:top w:w="60" w:type="dxa"/>
        <w:left w:w="60" w:type="dxa"/>
        <w:bottom w:w="60" w:type="dxa"/>
        <w:right w:w="60" w:type="dxa"/>
      </w:tcMar>
    </w:tcPr>
  </w:style>
  <w:style w:type="table" w:customStyle="1" w:styleId="Layout">
    <w:name w:val="Layout"/>
    <w:basedOn w:val="Table"/>
    <w:tblPr>
      <w:tblBorders>
        <w:top w:val="nil"/>
        <w:left w:val="nil"/>
        <w:bottom w:val="nil"/>
        <w:right w:val="nil"/>
        <w:insideH w:val="nil"/>
        <w:insideV w:val="nil"/>
      </w:tblBorders>
    </w:tblPr>
    <w:tcPr>
      <w:tcMar>
        <w:top w:w="0" w:type="dxa"/>
        <w:left w:w="0" w:type="dxa"/>
        <w:bottom w:w="0" w:type="dxa"/>
        <w:right w:w="0" w:type="dxa"/>
      </w:tcMar>
    </w:tcPr>
  </w:style>
  <w:style w:type="table" w:customStyle="1" w:styleId="Fusszeile0">
    <w:name w:val="Fusszeile"/>
    <w:basedOn w:val="Table"/>
    <w:tblPr>
      <w:tblBorders>
        <w:top w:val="nil"/>
        <w:left w:val="nil"/>
        <w:bottom w:val="nil"/>
        <w:right w:val="nil"/>
        <w:insideH w:val="nil"/>
        <w:insideV w:val="nil"/>
      </w:tblBorders>
    </w:tblPr>
    <w:tcPr>
      <w:tcMar>
        <w:left w:w="0" w:type="dxa"/>
        <w:right w:w="0" w:type="dxa"/>
      </w:tcMar>
    </w:tcPr>
  </w:style>
  <w:style w:type="table" w:customStyle="1" w:styleId="Titreressources">
    <w:name w:val="Titre ressources"/>
    <w:basedOn w:val="Table"/>
    <w:tblPr>
      <w:tblBorders>
        <w:top w:val="nil"/>
        <w:left w:val="nil"/>
        <w:bottom w:val="nil"/>
        <w:right w:val="nil"/>
        <w:insideH w:val="nil"/>
        <w:insideV w:val="nil"/>
      </w:tblBorders>
    </w:tblPr>
    <w:tcPr>
      <w:tcMar>
        <w:top w:w="0" w:type="dxa"/>
        <w:bottom w:w="0" w:type="dxa"/>
      </w:tcMar>
    </w:tcPr>
  </w:style>
  <w:style w:type="paragraph" w:styleId="NormalWeb">
    <w:name w:val="Normal (Web)"/>
    <w:basedOn w:val="Normal"/>
    <w:uiPriority w:val="99"/>
    <w:semiHidden/>
    <w:unhideWhenUsed/>
    <w:rsid w:val="001A6413"/>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65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90D4E61E968345882514141FBB3A91" ma:contentTypeVersion="8" ma:contentTypeDescription="Crée un document." ma:contentTypeScope="" ma:versionID="9444744ff65f468474eab1ea91c4b2a6">
  <xsd:schema xmlns:xsd="http://www.w3.org/2001/XMLSchema" xmlns:xs="http://www.w3.org/2001/XMLSchema" xmlns:p="http://schemas.microsoft.com/office/2006/metadata/properties" xmlns:ns2="27101999-e791-4ce3-8756-37c89931d210" xmlns:ns3="3d56404e-64f3-49b0-ae79-240e39af5e71" targetNamespace="http://schemas.microsoft.com/office/2006/metadata/properties" ma:root="true" ma:fieldsID="db9b4f5544fa184ac5870f45395975cb" ns2:_="" ns3:_="">
    <xsd:import namespace="27101999-e791-4ce3-8756-37c89931d210"/>
    <xsd:import namespace="3d56404e-64f3-49b0-ae79-240e39af5e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01999-e791-4ce3-8756-37c89931d21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56404e-64f3-49b0-ae79-240e39af5e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8D3B7-B647-4A2D-869E-2994442DF6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0459FC-80CA-4A64-A23F-62C427A58963}">
  <ds:schemaRefs>
    <ds:schemaRef ds:uri="http://schemas.microsoft.com/sharepoint/v3/contenttype/forms"/>
  </ds:schemaRefs>
</ds:datastoreItem>
</file>

<file path=customXml/itemProps3.xml><?xml version="1.0" encoding="utf-8"?>
<ds:datastoreItem xmlns:ds="http://schemas.openxmlformats.org/officeDocument/2006/customXml" ds:itemID="{2587EF4D-30BA-489F-85D1-1B7C6CFE0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01999-e791-4ce3-8756-37c89931d210"/>
    <ds:schemaRef ds:uri="3d56404e-64f3-49b0-ae79-240e39af5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1823</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BARRONDAS Julie</dc:creator>
  <dc:description/>
  <cp:lastModifiedBy>Bourse Missy</cp:lastModifiedBy>
  <cp:revision>2</cp:revision>
  <cp:lastPrinted>2019-02-14T13:01:00Z</cp:lastPrinted>
  <dcterms:created xsi:type="dcterms:W3CDTF">2024-03-11T08:52:00Z</dcterms:created>
  <dcterms:modified xsi:type="dcterms:W3CDTF">2024-03-11T08:52:00Z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Etat de Vaud</vt:lpwstr>
  </property>
  <property fmtid="{D5CDD505-2E9C-101B-9397-08002B2CF9AE}" pid="4" name="ContentTypeId">
    <vt:lpwstr>0x0101001790D4E61E968345882514141FBB3A91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